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74B4" w:rsidRPr="00A774B4" w:rsidRDefault="00020097" w:rsidP="00A774B4">
      <w:pPr>
        <w:tabs>
          <w:tab w:val="right" w:pos="9214"/>
        </w:tabs>
        <w:rPr>
          <w:rFonts w:ascii="Arial" w:hAnsi="Arial" w:cs="Arial"/>
          <w:b/>
          <w:sz w:val="24"/>
          <w:szCs w:val="24"/>
        </w:rPr>
      </w:pPr>
      <w:r>
        <w:rPr>
          <w:rFonts w:ascii="Arial" w:hAnsi="Arial" w:cs="Arial"/>
          <w:b/>
          <w:sz w:val="24"/>
          <w:szCs w:val="24"/>
        </w:rPr>
        <w:t>3GPP TSG-RAN WG4</w:t>
      </w:r>
      <w:r w:rsidR="003D2164">
        <w:rPr>
          <w:rFonts w:ascii="Arial" w:hAnsi="Arial" w:cs="Arial"/>
          <w:b/>
          <w:sz w:val="24"/>
          <w:szCs w:val="24"/>
        </w:rPr>
        <w:t xml:space="preserve"> meeting #</w:t>
      </w:r>
      <w:r w:rsidR="00171C9E">
        <w:rPr>
          <w:rFonts w:ascii="Arial" w:hAnsi="Arial" w:cs="Arial"/>
          <w:b/>
          <w:sz w:val="24"/>
          <w:szCs w:val="24"/>
        </w:rPr>
        <w:t>8</w:t>
      </w:r>
      <w:r w:rsidR="00BA26C6">
        <w:rPr>
          <w:rFonts w:ascii="Arial" w:hAnsi="Arial" w:cs="Arial"/>
          <w:b/>
          <w:sz w:val="24"/>
          <w:szCs w:val="24"/>
        </w:rPr>
        <w:t>8</w:t>
      </w:r>
      <w:r w:rsidR="00577E63">
        <w:rPr>
          <w:rFonts w:ascii="Arial" w:hAnsi="Arial" w:cs="Arial"/>
          <w:b/>
          <w:sz w:val="24"/>
          <w:szCs w:val="24"/>
        </w:rPr>
        <w:t>bis</w:t>
      </w:r>
      <w:r w:rsidR="00A774B4" w:rsidRPr="00A774B4">
        <w:rPr>
          <w:rFonts w:ascii="Arial" w:hAnsi="Arial" w:cs="Arial"/>
          <w:b/>
          <w:sz w:val="24"/>
          <w:szCs w:val="24"/>
        </w:rPr>
        <w:tab/>
        <w:t>R4-1</w:t>
      </w:r>
      <w:r w:rsidR="00B97157">
        <w:rPr>
          <w:rFonts w:ascii="Arial" w:hAnsi="Arial" w:cs="Arial"/>
          <w:b/>
          <w:sz w:val="24"/>
          <w:szCs w:val="24"/>
        </w:rPr>
        <w:t>8</w:t>
      </w:r>
      <w:r w:rsidR="006E2041">
        <w:rPr>
          <w:rFonts w:ascii="Arial" w:hAnsi="Arial" w:cs="Arial"/>
          <w:b/>
          <w:sz w:val="24"/>
          <w:szCs w:val="24"/>
        </w:rPr>
        <w:t>12526</w:t>
      </w:r>
      <w:bookmarkStart w:id="0" w:name="_GoBack"/>
      <w:bookmarkEnd w:id="0"/>
      <w:r w:rsidR="00A774B4" w:rsidRPr="00A774B4">
        <w:rPr>
          <w:rFonts w:ascii="Arial" w:hAnsi="Arial" w:cs="Arial"/>
          <w:b/>
          <w:sz w:val="24"/>
          <w:szCs w:val="24"/>
        </w:rPr>
        <w:br/>
      </w:r>
      <w:r w:rsidR="00577E63">
        <w:rPr>
          <w:rFonts w:ascii="Arial" w:hAnsi="Arial" w:cs="Arial"/>
          <w:b/>
          <w:sz w:val="24"/>
          <w:szCs w:val="24"/>
        </w:rPr>
        <w:t>Chengdu</w:t>
      </w:r>
      <w:r w:rsidRPr="00020097">
        <w:rPr>
          <w:rFonts w:ascii="Arial" w:hAnsi="Arial" w:cs="Arial"/>
          <w:b/>
          <w:sz w:val="24"/>
          <w:szCs w:val="24"/>
        </w:rPr>
        <w:t>,</w:t>
      </w:r>
      <w:r w:rsidR="00BA1DAF">
        <w:rPr>
          <w:rFonts w:ascii="Arial" w:hAnsi="Arial" w:cs="Arial"/>
          <w:b/>
          <w:sz w:val="24"/>
          <w:szCs w:val="24"/>
        </w:rPr>
        <w:t xml:space="preserve"> </w:t>
      </w:r>
      <w:r w:rsidR="00577E63">
        <w:rPr>
          <w:rFonts w:ascii="Arial" w:hAnsi="Arial" w:cs="Arial"/>
          <w:b/>
          <w:sz w:val="24"/>
          <w:szCs w:val="24"/>
        </w:rPr>
        <w:t>China</w:t>
      </w:r>
      <w:r w:rsidR="001B3749">
        <w:rPr>
          <w:rFonts w:ascii="Arial" w:hAnsi="Arial" w:cs="Arial"/>
          <w:b/>
          <w:sz w:val="24"/>
          <w:szCs w:val="24"/>
        </w:rPr>
        <w:t xml:space="preserve">, </w:t>
      </w:r>
      <w:r w:rsidR="00577E63">
        <w:rPr>
          <w:rFonts w:ascii="Arial" w:hAnsi="Arial" w:cs="Arial"/>
          <w:b/>
          <w:sz w:val="24"/>
          <w:szCs w:val="24"/>
        </w:rPr>
        <w:t>8</w:t>
      </w:r>
      <w:r w:rsidR="00C908C7">
        <w:rPr>
          <w:rFonts w:ascii="Arial" w:hAnsi="Arial" w:cs="Arial"/>
          <w:b/>
          <w:sz w:val="24"/>
          <w:szCs w:val="24"/>
        </w:rPr>
        <w:t xml:space="preserve"> </w:t>
      </w:r>
      <w:r w:rsidR="00577E63">
        <w:rPr>
          <w:rFonts w:ascii="Arial" w:hAnsi="Arial" w:cs="Arial"/>
          <w:b/>
          <w:sz w:val="24"/>
          <w:szCs w:val="24"/>
        </w:rPr>
        <w:t>Oct</w:t>
      </w:r>
      <w:r w:rsidR="00C908C7">
        <w:rPr>
          <w:rFonts w:ascii="Arial" w:hAnsi="Arial" w:cs="Arial"/>
          <w:b/>
          <w:sz w:val="24"/>
          <w:szCs w:val="24"/>
        </w:rPr>
        <w:t xml:space="preserve"> </w:t>
      </w:r>
      <w:r w:rsidR="004C5B03">
        <w:rPr>
          <w:rFonts w:ascii="Arial" w:hAnsi="Arial" w:cs="Arial"/>
          <w:b/>
          <w:sz w:val="24"/>
          <w:szCs w:val="24"/>
        </w:rPr>
        <w:t>–</w:t>
      </w:r>
      <w:r w:rsidR="000540D2">
        <w:rPr>
          <w:rFonts w:ascii="Arial" w:hAnsi="Arial" w:cs="Arial"/>
          <w:b/>
          <w:sz w:val="24"/>
          <w:szCs w:val="24"/>
        </w:rPr>
        <w:t xml:space="preserve"> </w:t>
      </w:r>
      <w:r w:rsidR="00577E63">
        <w:rPr>
          <w:rFonts w:ascii="Arial" w:hAnsi="Arial" w:cs="Arial"/>
          <w:b/>
          <w:sz w:val="24"/>
          <w:szCs w:val="24"/>
        </w:rPr>
        <w:t>12</w:t>
      </w:r>
      <w:r w:rsidR="00C908C7" w:rsidRPr="00020097">
        <w:rPr>
          <w:rFonts w:ascii="Arial" w:hAnsi="Arial" w:cs="Arial"/>
          <w:b/>
          <w:sz w:val="24"/>
          <w:szCs w:val="24"/>
        </w:rPr>
        <w:t xml:space="preserve"> </w:t>
      </w:r>
      <w:r w:rsidR="00577E63">
        <w:rPr>
          <w:rFonts w:ascii="Arial" w:hAnsi="Arial" w:cs="Arial"/>
          <w:b/>
          <w:sz w:val="24"/>
          <w:szCs w:val="24"/>
        </w:rPr>
        <w:t>Oct</w:t>
      </w:r>
      <w:r w:rsidRPr="00020097">
        <w:rPr>
          <w:rFonts w:ascii="Arial" w:hAnsi="Arial" w:cs="Arial"/>
          <w:b/>
          <w:sz w:val="24"/>
          <w:szCs w:val="24"/>
        </w:rPr>
        <w:t>, 201</w:t>
      </w:r>
      <w:r w:rsidR="00173DAC">
        <w:rPr>
          <w:rFonts w:ascii="Arial" w:hAnsi="Arial" w:cs="Arial"/>
          <w:b/>
          <w:sz w:val="24"/>
          <w:szCs w:val="24"/>
        </w:rPr>
        <w:t>8</w:t>
      </w:r>
    </w:p>
    <w:p w:rsidR="00A774B4" w:rsidRPr="00A774B4" w:rsidRDefault="00A774B4" w:rsidP="00A774B4">
      <w:pPr>
        <w:rPr>
          <w:rFonts w:ascii="Arial" w:hAnsi="Arial" w:cs="Arial"/>
        </w:rPr>
      </w:pPr>
      <w:r w:rsidRPr="00A774B4">
        <w:rPr>
          <w:rFonts w:ascii="Arial" w:hAnsi="Arial" w:cs="Arial"/>
        </w:rPr>
        <w:tab/>
      </w:r>
      <w:r w:rsidRPr="00A774B4">
        <w:rPr>
          <w:rFonts w:ascii="Arial" w:hAnsi="Arial" w:cs="Arial"/>
        </w:rPr>
        <w:tab/>
      </w:r>
      <w:r w:rsidRPr="00A774B4">
        <w:rPr>
          <w:rFonts w:ascii="Arial" w:hAnsi="Arial" w:cs="Arial"/>
        </w:rPr>
        <w:tab/>
      </w:r>
      <w:r w:rsidRPr="00A774B4">
        <w:rPr>
          <w:rFonts w:ascii="Arial" w:hAnsi="Arial" w:cs="Arial"/>
        </w:rPr>
        <w:tab/>
      </w:r>
    </w:p>
    <w:p w:rsidR="00A774B4" w:rsidRPr="00A774B4" w:rsidRDefault="00A774B4" w:rsidP="00A774B4">
      <w:pPr>
        <w:ind w:left="1985" w:hanging="1985"/>
        <w:rPr>
          <w:rFonts w:ascii="Arial" w:hAnsi="Arial" w:cs="Arial"/>
        </w:rPr>
      </w:pPr>
      <w:r w:rsidRPr="00A774B4">
        <w:rPr>
          <w:rFonts w:ascii="Arial" w:hAnsi="Arial" w:cs="Arial"/>
          <w:b/>
        </w:rPr>
        <w:t>Source:</w:t>
      </w:r>
      <w:r w:rsidRPr="00A774B4">
        <w:rPr>
          <w:rFonts w:ascii="Arial" w:hAnsi="Arial" w:cs="Arial"/>
        </w:rPr>
        <w:tab/>
      </w:r>
      <w:r w:rsidR="00463CE0">
        <w:rPr>
          <w:rFonts w:ascii="Arial" w:hAnsi="Arial" w:cs="Arial"/>
        </w:rPr>
        <w:t>ZTE Corporation</w:t>
      </w:r>
    </w:p>
    <w:p w:rsidR="00A774B4" w:rsidRPr="00A774B4" w:rsidRDefault="00A774B4" w:rsidP="00A774B4">
      <w:pPr>
        <w:ind w:left="1985" w:hanging="1985"/>
        <w:rPr>
          <w:rFonts w:ascii="Arial" w:hAnsi="Arial" w:cs="Arial"/>
        </w:rPr>
      </w:pPr>
      <w:r w:rsidRPr="00A774B4">
        <w:rPr>
          <w:rFonts w:ascii="Arial" w:hAnsi="Arial" w:cs="Arial"/>
          <w:b/>
        </w:rPr>
        <w:t>Title:</w:t>
      </w:r>
      <w:r w:rsidRPr="00A774B4">
        <w:rPr>
          <w:rFonts w:ascii="Arial" w:hAnsi="Arial" w:cs="Arial"/>
        </w:rPr>
        <w:tab/>
      </w:r>
      <w:r w:rsidR="00D73771">
        <w:rPr>
          <w:rFonts w:ascii="Arial" w:hAnsi="Arial" w:cs="Arial"/>
        </w:rPr>
        <w:t xml:space="preserve">on PRB alignment for </w:t>
      </w:r>
      <w:r w:rsidR="00F82515">
        <w:rPr>
          <w:rFonts w:ascii="Arial" w:hAnsi="Arial" w:cs="Arial"/>
        </w:rPr>
        <w:t>multiple</w:t>
      </w:r>
      <w:r w:rsidR="00D73771">
        <w:rPr>
          <w:rFonts w:ascii="Arial" w:hAnsi="Arial" w:cs="Arial"/>
        </w:rPr>
        <w:t xml:space="preserve"> numerologies</w:t>
      </w:r>
    </w:p>
    <w:p w:rsidR="00A774B4" w:rsidRPr="008131E6" w:rsidRDefault="00A774B4" w:rsidP="00A774B4">
      <w:pPr>
        <w:ind w:left="1985" w:hanging="1985"/>
        <w:rPr>
          <w:rFonts w:ascii="Arial" w:hAnsi="Arial" w:cs="Arial"/>
          <w:lang w:val="en-US"/>
        </w:rPr>
      </w:pPr>
      <w:r w:rsidRPr="008131E6">
        <w:rPr>
          <w:rFonts w:ascii="Arial" w:hAnsi="Arial" w:cs="Arial"/>
          <w:b/>
          <w:lang w:val="en-US"/>
        </w:rPr>
        <w:t>Agenda item:</w:t>
      </w:r>
      <w:r w:rsidRPr="008131E6">
        <w:rPr>
          <w:rFonts w:ascii="Arial" w:hAnsi="Arial" w:cs="Arial"/>
          <w:lang w:val="en-US"/>
        </w:rPr>
        <w:tab/>
      </w:r>
      <w:r w:rsidR="00D73771">
        <w:rPr>
          <w:rFonts w:ascii="Arial" w:hAnsi="Arial" w:cs="Arial"/>
          <w:lang w:val="en-US"/>
        </w:rPr>
        <w:t>7.5.2.3</w:t>
      </w:r>
    </w:p>
    <w:p w:rsidR="00A774B4" w:rsidRPr="00A774B4" w:rsidRDefault="00A774B4" w:rsidP="00A774B4">
      <w:pPr>
        <w:ind w:left="1985" w:hanging="1985"/>
        <w:rPr>
          <w:rFonts w:ascii="Arial" w:hAnsi="Arial" w:cs="Arial"/>
        </w:rPr>
      </w:pPr>
      <w:r w:rsidRPr="00A774B4">
        <w:rPr>
          <w:rFonts w:ascii="Arial" w:hAnsi="Arial" w:cs="Arial"/>
          <w:b/>
        </w:rPr>
        <w:t>Document for:</w:t>
      </w:r>
      <w:r w:rsidRPr="00A774B4">
        <w:rPr>
          <w:rFonts w:ascii="Arial" w:hAnsi="Arial" w:cs="Arial"/>
        </w:rPr>
        <w:tab/>
        <w:t>Approval</w:t>
      </w:r>
    </w:p>
    <w:p w:rsidR="00A774B4" w:rsidRPr="003C5C42" w:rsidRDefault="00A774B4" w:rsidP="00A774B4">
      <w:pPr>
        <w:pBdr>
          <w:bottom w:val="single" w:sz="4" w:space="1" w:color="auto"/>
        </w:pBdr>
        <w:rPr>
          <w:rFonts w:ascii="Arial" w:hAnsi="Arial" w:cs="Arial"/>
          <w:lang w:val="pt-BR"/>
        </w:rPr>
      </w:pPr>
    </w:p>
    <w:p w:rsidR="00A774B4" w:rsidRDefault="00A774B4" w:rsidP="00A774B4">
      <w:pPr>
        <w:pStyle w:val="Heading2"/>
      </w:pPr>
      <w:r>
        <w:t>1. Background</w:t>
      </w:r>
    </w:p>
    <w:p w:rsidR="0009298C" w:rsidRDefault="009363EB" w:rsidP="004B3A1A">
      <w:bookmarkStart w:id="1" w:name="OLE_LINK15"/>
      <w:r>
        <w:t>I</w:t>
      </w:r>
      <w:r w:rsidR="00672A43">
        <w:t>n this contribution</w:t>
      </w:r>
      <w:r>
        <w:t xml:space="preserve">, </w:t>
      </w:r>
      <w:r w:rsidR="00ED300F">
        <w:t>we collect and analyse the information on PRB grid alignment for multiple numerologies from RAN1 and RAN2 specs, and conclude that the channel raster to resource element mapping should be explicitly specified in RAN4 specs to apply to the numerology with the largest SCS provided to UE</w:t>
      </w:r>
      <w:r w:rsidR="00632E59">
        <w:t>.</w:t>
      </w:r>
    </w:p>
    <w:bookmarkEnd w:id="1"/>
    <w:p w:rsidR="00A774B4" w:rsidRDefault="004B3A1A" w:rsidP="003C3BBA">
      <w:pPr>
        <w:pStyle w:val="Heading2"/>
      </w:pPr>
      <w:r>
        <w:t>2</w:t>
      </w:r>
      <w:r w:rsidR="00A774B4">
        <w:t xml:space="preserve">. </w:t>
      </w:r>
      <w:r w:rsidR="00650111">
        <w:t>Discussion</w:t>
      </w:r>
    </w:p>
    <w:p w:rsidR="00B4379C" w:rsidRPr="000F464D" w:rsidRDefault="00512082" w:rsidP="00B4379C">
      <w:bookmarkStart w:id="2" w:name="OLE_LINK10"/>
      <w:r>
        <w:t xml:space="preserve">UE learns the frequency information for uplink via an IE </w:t>
      </w:r>
      <w:r w:rsidRPr="00512082">
        <w:rPr>
          <w:i/>
        </w:rPr>
        <w:t>FrequencyInfoUL</w:t>
      </w:r>
      <w:r>
        <w:t xml:space="preserve"> and </w:t>
      </w:r>
      <w:r w:rsidRPr="00512082">
        <w:rPr>
          <w:i/>
        </w:rPr>
        <w:t>FrequencyInfoDL</w:t>
      </w:r>
      <w:r>
        <w:t xml:space="preserve"> for downlink. If we take the uplink direction as one example, t</w:t>
      </w:r>
      <w:r w:rsidR="00B4379C" w:rsidRPr="000F464D">
        <w:t xml:space="preserve">he IE </w:t>
      </w:r>
      <w:r w:rsidR="00B4379C" w:rsidRPr="000F464D">
        <w:rPr>
          <w:i/>
        </w:rPr>
        <w:t xml:space="preserve">FrequencyInfoUL </w:t>
      </w:r>
      <w:r w:rsidR="00B4379C" w:rsidRPr="000F464D">
        <w:t>provides basic parameters of an uplink carrier and transmission thereon</w:t>
      </w:r>
      <w:r>
        <w:t xml:space="preserve"> [1]</w:t>
      </w:r>
      <w:r w:rsidR="00B4379C" w:rsidRPr="000F464D">
        <w:t xml:space="preserve">. </w:t>
      </w:r>
    </w:p>
    <w:p w:rsidR="00B4379C" w:rsidRPr="000F464D" w:rsidRDefault="00B4379C" w:rsidP="00B4379C">
      <w:pPr>
        <w:pStyle w:val="TH"/>
      </w:pPr>
      <w:r w:rsidRPr="000F464D">
        <w:rPr>
          <w:bCs/>
          <w:i/>
          <w:iCs/>
        </w:rPr>
        <w:t xml:space="preserve">FrequencyInfoUL </w:t>
      </w:r>
      <w:r w:rsidRPr="000F464D">
        <w:t>information element</w:t>
      </w:r>
    </w:p>
    <w:p w:rsidR="00B4379C" w:rsidRPr="004B466E" w:rsidRDefault="00B4379C" w:rsidP="00B4379C">
      <w:pPr>
        <w:pStyle w:val="PL"/>
        <w:rPr>
          <w:color w:val="808080"/>
        </w:rPr>
      </w:pPr>
      <w:r w:rsidRPr="004B466E">
        <w:rPr>
          <w:color w:val="808080"/>
        </w:rPr>
        <w:t>-- ASN1START</w:t>
      </w:r>
    </w:p>
    <w:p w:rsidR="00B4379C" w:rsidRPr="004B466E" w:rsidRDefault="00B4379C" w:rsidP="00B4379C">
      <w:pPr>
        <w:pStyle w:val="PL"/>
        <w:rPr>
          <w:color w:val="808080"/>
        </w:rPr>
      </w:pPr>
      <w:r w:rsidRPr="004B466E">
        <w:rPr>
          <w:color w:val="808080"/>
        </w:rPr>
        <w:t>-- TAG-FREQUENCY-INFO-UL-START</w:t>
      </w:r>
    </w:p>
    <w:p w:rsidR="00B4379C" w:rsidRPr="004B466E" w:rsidRDefault="00B4379C" w:rsidP="00B4379C">
      <w:pPr>
        <w:pStyle w:val="PL"/>
      </w:pPr>
    </w:p>
    <w:p w:rsidR="00B4379C" w:rsidRPr="004B466E" w:rsidRDefault="00B4379C" w:rsidP="00B4379C">
      <w:pPr>
        <w:pStyle w:val="PL"/>
      </w:pPr>
      <w:r w:rsidRPr="004B466E">
        <w:t xml:space="preserve">FrequencyInfoUL ::= </w:t>
      </w:r>
      <w:r w:rsidRPr="004B466E">
        <w:tab/>
      </w:r>
      <w:r w:rsidRPr="004B466E">
        <w:tab/>
      </w:r>
      <w:r w:rsidRPr="004B466E">
        <w:tab/>
      </w:r>
      <w:r w:rsidRPr="004B466E">
        <w:tab/>
      </w:r>
      <w:r w:rsidRPr="004B466E">
        <w:rPr>
          <w:color w:val="993366"/>
        </w:rPr>
        <w:t>SEQUENCE</w:t>
      </w:r>
      <w:r w:rsidRPr="004B466E">
        <w:t xml:space="preserve"> {</w:t>
      </w:r>
    </w:p>
    <w:p w:rsidR="00B4379C" w:rsidRPr="004B466E" w:rsidRDefault="00B4379C" w:rsidP="00B4379C">
      <w:pPr>
        <w:pStyle w:val="PL"/>
        <w:rPr>
          <w:color w:val="808080"/>
        </w:rPr>
      </w:pPr>
      <w:r w:rsidRPr="004B466E">
        <w:tab/>
        <w:t>frequencyBandList</w:t>
      </w:r>
      <w:r w:rsidRPr="004B466E">
        <w:tab/>
      </w:r>
      <w:r w:rsidRPr="004B466E">
        <w:tab/>
      </w:r>
      <w:r w:rsidRPr="004B466E">
        <w:tab/>
      </w:r>
      <w:r w:rsidRPr="004B466E">
        <w:tab/>
      </w:r>
      <w:r w:rsidRPr="004B466E">
        <w:tab/>
        <w:t>MultiFrequencyBandListNR</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Cond FDD-OrSUL</w:t>
      </w:r>
    </w:p>
    <w:p w:rsidR="00B4379C" w:rsidRPr="004B466E" w:rsidRDefault="00B4379C" w:rsidP="00B4379C">
      <w:pPr>
        <w:pStyle w:val="PL"/>
        <w:rPr>
          <w:color w:val="808080"/>
        </w:rPr>
      </w:pPr>
      <w:r w:rsidRPr="004B466E">
        <w:tab/>
        <w:t>absoluteFrequencyPointA</w:t>
      </w:r>
      <w:r w:rsidRPr="004B466E">
        <w:tab/>
      </w:r>
      <w:r w:rsidRPr="004B466E">
        <w:tab/>
      </w:r>
      <w:r w:rsidRPr="004B466E">
        <w:tab/>
      </w:r>
      <w:r w:rsidRPr="004B466E">
        <w:tab/>
        <w:t>ARFCN-ValueNR</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Cond FDD-OrSUL</w:t>
      </w:r>
    </w:p>
    <w:p w:rsidR="00B4379C" w:rsidRPr="004B466E" w:rsidRDefault="00B4379C" w:rsidP="00B4379C">
      <w:pPr>
        <w:pStyle w:val="PL"/>
      </w:pPr>
      <w:r w:rsidRPr="004B466E">
        <w:tab/>
        <w:t>scs-SpecificCarrierList</w:t>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(1..maxSCSs))</w:t>
      </w:r>
      <w:r w:rsidRPr="004B466E">
        <w:rPr>
          <w:color w:val="993366"/>
        </w:rPr>
        <w:t xml:space="preserve"> OF</w:t>
      </w:r>
      <w:r w:rsidRPr="004B466E">
        <w:t xml:space="preserve"> SCS-SpecificCarrier,</w:t>
      </w:r>
    </w:p>
    <w:p w:rsidR="00B4379C" w:rsidRPr="004B466E" w:rsidRDefault="00B4379C" w:rsidP="00B4379C">
      <w:pPr>
        <w:pStyle w:val="PL"/>
        <w:rPr>
          <w:color w:val="808080"/>
        </w:rPr>
      </w:pPr>
      <w:r w:rsidRPr="004B466E">
        <w:tab/>
        <w:t>additionalSpectrumEmission</w:t>
      </w:r>
      <w:r w:rsidRPr="004B466E">
        <w:tab/>
      </w:r>
      <w:r w:rsidRPr="004B466E">
        <w:tab/>
      </w:r>
      <w:r w:rsidRPr="004B466E">
        <w:tab/>
        <w:t>AdditionalSpectrumEmission</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S</w:t>
      </w:r>
    </w:p>
    <w:p w:rsidR="00B4379C" w:rsidRPr="004B466E" w:rsidRDefault="00B4379C" w:rsidP="00B4379C">
      <w:pPr>
        <w:pStyle w:val="PL"/>
        <w:rPr>
          <w:color w:val="808080"/>
        </w:rPr>
      </w:pPr>
      <w:r w:rsidRPr="004B466E">
        <w:tab/>
        <w:t>p-Max</w:t>
      </w:r>
      <w:r w:rsidRPr="004B466E">
        <w:tab/>
      </w:r>
      <w:r w:rsidRPr="004B466E">
        <w:tab/>
      </w:r>
      <w:r w:rsidRPr="004B466E">
        <w:tab/>
      </w:r>
      <w:r w:rsidRPr="004B466E">
        <w:tab/>
      </w:r>
      <w:r w:rsidRPr="004B466E">
        <w:tab/>
      </w:r>
      <w:r w:rsidRPr="004B466E">
        <w:tab/>
      </w:r>
      <w:r w:rsidRPr="004B466E">
        <w:tab/>
      </w:r>
      <w:r w:rsidRPr="004B466E">
        <w:tab/>
        <w:t>P-Max</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S</w:t>
      </w:r>
    </w:p>
    <w:p w:rsidR="00B4379C" w:rsidRPr="004B466E" w:rsidRDefault="00B4379C" w:rsidP="00B4379C">
      <w:pPr>
        <w:pStyle w:val="PL"/>
        <w:rPr>
          <w:color w:val="808080"/>
        </w:rPr>
      </w:pPr>
      <w:r w:rsidRPr="004B466E">
        <w:tab/>
        <w:t>frequencyShift7p5khz</w:t>
      </w:r>
      <w:r w:rsidRPr="004B466E">
        <w:tab/>
      </w:r>
      <w:r w:rsidRPr="004B466E">
        <w:tab/>
      </w:r>
      <w:r w:rsidRPr="004B466E">
        <w:tab/>
      </w:r>
      <w:r w:rsidRPr="004B466E">
        <w:tab/>
      </w:r>
      <w:r w:rsidRPr="004B466E">
        <w:rPr>
          <w:color w:val="993366"/>
        </w:rPr>
        <w:t>ENUMERATED</w:t>
      </w:r>
      <w:r w:rsidRPr="004B466E">
        <w:t xml:space="preserve"> {true}</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Cond FDD-OrSUL-Optional</w:t>
      </w:r>
    </w:p>
    <w:p w:rsidR="00B4379C" w:rsidRPr="004B466E" w:rsidRDefault="00B4379C" w:rsidP="00B4379C">
      <w:pPr>
        <w:pStyle w:val="PL"/>
      </w:pPr>
      <w:r w:rsidRPr="004B466E">
        <w:tab/>
        <w:t>...</w:t>
      </w:r>
    </w:p>
    <w:p w:rsidR="00B4379C" w:rsidRPr="004B466E" w:rsidRDefault="00B4379C" w:rsidP="00B4379C">
      <w:pPr>
        <w:pStyle w:val="PL"/>
      </w:pPr>
      <w:r w:rsidRPr="004B466E">
        <w:t>}</w:t>
      </w:r>
    </w:p>
    <w:p w:rsidR="00B4379C" w:rsidRPr="004B466E" w:rsidRDefault="00B4379C" w:rsidP="00B4379C">
      <w:pPr>
        <w:pStyle w:val="PL"/>
      </w:pPr>
    </w:p>
    <w:p w:rsidR="00B4379C" w:rsidRPr="004B466E" w:rsidRDefault="00B4379C" w:rsidP="00B4379C">
      <w:pPr>
        <w:pStyle w:val="PL"/>
        <w:rPr>
          <w:color w:val="808080"/>
        </w:rPr>
      </w:pPr>
      <w:r w:rsidRPr="004B466E">
        <w:rPr>
          <w:color w:val="808080"/>
        </w:rPr>
        <w:t>-- TAG-FREQUENCY-INFO-UL-STOP</w:t>
      </w:r>
    </w:p>
    <w:p w:rsidR="00B4379C" w:rsidRPr="004B466E" w:rsidRDefault="00B4379C" w:rsidP="00B4379C">
      <w:pPr>
        <w:pStyle w:val="PL"/>
        <w:rPr>
          <w:color w:val="808080"/>
        </w:rPr>
      </w:pPr>
      <w:r w:rsidRPr="004B466E">
        <w:rPr>
          <w:color w:val="808080"/>
        </w:rPr>
        <w:t>-- ASN1STOP</w:t>
      </w:r>
    </w:p>
    <w:p w:rsidR="00B4379C" w:rsidRDefault="00B4379C" w:rsidP="00A2374A"/>
    <w:p w:rsidR="00A2374A" w:rsidRPr="000F464D" w:rsidRDefault="00512082" w:rsidP="00A2374A">
      <w:r>
        <w:t>And further t</w:t>
      </w:r>
      <w:r w:rsidR="00A2374A" w:rsidRPr="000F464D">
        <w:t xml:space="preserve">he IE </w:t>
      </w:r>
      <w:r w:rsidR="00A2374A" w:rsidRPr="000F464D">
        <w:rPr>
          <w:i/>
        </w:rPr>
        <w:t>SCS-SpecificCarrier</w:t>
      </w:r>
      <w:r w:rsidR="00A2374A" w:rsidRPr="000F464D">
        <w:t xml:space="preserve"> provides parameters determining the location and width of the actual carrier. It is defined specifically for a numerology (subcarrier spacing (SCS)) and in relation (frequency offset) to Point A</w:t>
      </w:r>
      <w:r>
        <w:t xml:space="preserve"> [1]</w:t>
      </w:r>
      <w:r w:rsidR="00A2374A" w:rsidRPr="000F464D">
        <w:t>.</w:t>
      </w:r>
    </w:p>
    <w:p w:rsidR="00A2374A" w:rsidRPr="004B466E" w:rsidRDefault="00A2374A" w:rsidP="00A2374A">
      <w:pPr>
        <w:pStyle w:val="PL"/>
        <w:rPr>
          <w:color w:val="808080"/>
        </w:rPr>
      </w:pPr>
      <w:r w:rsidRPr="004B466E">
        <w:rPr>
          <w:color w:val="808080"/>
        </w:rPr>
        <w:t>-- ASN1START</w:t>
      </w:r>
    </w:p>
    <w:p w:rsidR="00A2374A" w:rsidRPr="004B466E" w:rsidRDefault="00A2374A" w:rsidP="00A2374A">
      <w:pPr>
        <w:pStyle w:val="PL"/>
        <w:rPr>
          <w:color w:val="808080"/>
        </w:rPr>
      </w:pPr>
      <w:r w:rsidRPr="004B466E">
        <w:rPr>
          <w:color w:val="808080"/>
        </w:rPr>
        <w:t>-- TAG-SCS-SPECIFIC-CARRIER-START</w:t>
      </w:r>
    </w:p>
    <w:p w:rsidR="00A2374A" w:rsidRPr="004B466E" w:rsidRDefault="00A2374A" w:rsidP="00A2374A">
      <w:pPr>
        <w:pStyle w:val="PL"/>
      </w:pPr>
    </w:p>
    <w:p w:rsidR="00A2374A" w:rsidRPr="004B466E" w:rsidRDefault="00A2374A" w:rsidP="00A2374A">
      <w:pPr>
        <w:pStyle w:val="PL"/>
      </w:pPr>
      <w:r w:rsidRPr="004B466E">
        <w:t>SCS-SpecificCarrier ::=</w:t>
      </w:r>
      <w:r w:rsidRPr="004B466E">
        <w:tab/>
      </w:r>
      <w:r w:rsidRPr="004B466E">
        <w:tab/>
      </w:r>
      <w:r w:rsidRPr="004B466E">
        <w:tab/>
      </w:r>
      <w:r w:rsidRPr="004B466E">
        <w:tab/>
      </w:r>
      <w:r w:rsidRPr="004B466E">
        <w:rPr>
          <w:color w:val="993366"/>
        </w:rPr>
        <w:t>SEQUENCE</w:t>
      </w:r>
      <w:r w:rsidRPr="004B466E">
        <w:t xml:space="preserve"> {</w:t>
      </w:r>
    </w:p>
    <w:p w:rsidR="00A2374A" w:rsidRPr="004B466E" w:rsidRDefault="00A2374A" w:rsidP="00A2374A">
      <w:pPr>
        <w:pStyle w:val="PL"/>
      </w:pPr>
      <w:r w:rsidRPr="004B466E">
        <w:tab/>
        <w:t>offsetToCarrier</w:t>
      </w:r>
      <w:r w:rsidRPr="004B466E">
        <w:tab/>
      </w:r>
      <w:r w:rsidRPr="004B466E">
        <w:tab/>
      </w:r>
      <w:r w:rsidRPr="004B466E">
        <w:tab/>
      </w:r>
      <w:r w:rsidRPr="004B466E">
        <w:tab/>
      </w:r>
      <w:r w:rsidRPr="004B466E">
        <w:tab/>
      </w:r>
      <w:r w:rsidRPr="004B466E">
        <w:tab/>
      </w:r>
      <w:r w:rsidRPr="004B466E">
        <w:rPr>
          <w:color w:val="993366"/>
        </w:rPr>
        <w:t>INTEGER</w:t>
      </w:r>
      <w:r w:rsidRPr="004B466E">
        <w:t xml:space="preserve"> (0..2199),</w:t>
      </w:r>
    </w:p>
    <w:p w:rsidR="00A2374A" w:rsidRPr="004B466E" w:rsidRDefault="00A2374A" w:rsidP="00A2374A">
      <w:pPr>
        <w:pStyle w:val="PL"/>
      </w:pPr>
      <w:r w:rsidRPr="004B466E">
        <w:tab/>
        <w:t>subcarrierSpacing</w:t>
      </w:r>
      <w:r w:rsidRPr="004B466E">
        <w:tab/>
      </w:r>
      <w:r w:rsidRPr="004B466E">
        <w:tab/>
      </w:r>
      <w:r w:rsidRPr="004B466E">
        <w:tab/>
      </w:r>
      <w:r w:rsidRPr="004B466E">
        <w:tab/>
      </w:r>
      <w:r w:rsidRPr="004B466E">
        <w:tab/>
        <w:t>SubcarrierSpacing,</w:t>
      </w:r>
    </w:p>
    <w:p w:rsidR="00A2374A" w:rsidRPr="004B466E" w:rsidRDefault="00A2374A" w:rsidP="00A2374A">
      <w:pPr>
        <w:pStyle w:val="PL"/>
      </w:pPr>
      <w:r w:rsidRPr="004B466E">
        <w:tab/>
        <w:t>carrierBandwidth</w:t>
      </w:r>
      <w:r w:rsidRPr="004B466E">
        <w:tab/>
      </w:r>
      <w:r w:rsidRPr="004B466E">
        <w:tab/>
      </w:r>
      <w:r w:rsidRPr="004B466E">
        <w:tab/>
      </w:r>
      <w:r w:rsidRPr="004B466E">
        <w:tab/>
      </w:r>
      <w:r w:rsidRPr="004B466E">
        <w:tab/>
      </w:r>
      <w:r w:rsidRPr="004B466E">
        <w:rPr>
          <w:color w:val="993366"/>
        </w:rPr>
        <w:t>INTEGER</w:t>
      </w:r>
      <w:r w:rsidRPr="004B466E">
        <w:t xml:space="preserve"> (1..maxNrofPhysicalResourceBlocks),</w:t>
      </w:r>
    </w:p>
    <w:p w:rsidR="00A2374A" w:rsidRPr="004B466E" w:rsidRDefault="00A2374A" w:rsidP="00A2374A">
      <w:pPr>
        <w:pStyle w:val="PL"/>
      </w:pPr>
      <w:r w:rsidRPr="004B466E">
        <w:tab/>
        <w:t>...</w:t>
      </w:r>
    </w:p>
    <w:p w:rsidR="00A2374A" w:rsidRPr="004B466E" w:rsidRDefault="00A2374A" w:rsidP="00A2374A">
      <w:pPr>
        <w:pStyle w:val="PL"/>
      </w:pPr>
      <w:r w:rsidRPr="004B466E">
        <w:t>}</w:t>
      </w:r>
    </w:p>
    <w:p w:rsidR="00A2374A" w:rsidRPr="004B466E" w:rsidRDefault="00A2374A" w:rsidP="00A2374A">
      <w:pPr>
        <w:pStyle w:val="PL"/>
      </w:pPr>
    </w:p>
    <w:p w:rsidR="00A2374A" w:rsidRPr="004B466E" w:rsidRDefault="00A2374A" w:rsidP="00A2374A">
      <w:pPr>
        <w:pStyle w:val="PL"/>
        <w:rPr>
          <w:color w:val="808080"/>
        </w:rPr>
      </w:pPr>
      <w:r w:rsidRPr="004B466E">
        <w:rPr>
          <w:color w:val="808080"/>
        </w:rPr>
        <w:t xml:space="preserve">-- TAG-SCS-SPECIFIC-CARRIER-STOP </w:t>
      </w:r>
    </w:p>
    <w:p w:rsidR="00A2374A" w:rsidRPr="004B466E" w:rsidRDefault="00A2374A" w:rsidP="00A2374A">
      <w:pPr>
        <w:pStyle w:val="PL"/>
        <w:rPr>
          <w:color w:val="808080"/>
        </w:rPr>
      </w:pPr>
      <w:r w:rsidRPr="004B466E">
        <w:rPr>
          <w:color w:val="808080"/>
        </w:rPr>
        <w:t>-- ASN1STOP</w:t>
      </w:r>
    </w:p>
    <w:p w:rsidR="00577E63" w:rsidRDefault="00577E63" w:rsidP="00F05788">
      <w:pPr>
        <w:snapToGrid w:val="0"/>
        <w:spacing w:beforeLines="50" w:before="120" w:line="360" w:lineRule="auto"/>
        <w:rPr>
          <w:b/>
        </w:rPr>
      </w:pPr>
    </w:p>
    <w:p w:rsidR="00577E63" w:rsidRPr="00FE5B2A" w:rsidRDefault="00A52821" w:rsidP="00FE5B2A">
      <w:r>
        <w:lastRenderedPageBreak/>
        <w:t>And f</w:t>
      </w:r>
      <w:r w:rsidR="00577E63">
        <w:t>or each numerology and carrier, a</w:t>
      </w:r>
      <w:r w:rsidR="00577E63" w:rsidRPr="00C12953">
        <w:t xml:space="preserve"> resource grid of </w:t>
      </w:r>
      <w:r w:rsidR="00577E63" w:rsidRPr="003A4048">
        <w:rPr>
          <w:position w:val="-14"/>
        </w:rPr>
        <w:object w:dxaOrig="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8.75pt" o:ole="">
            <v:imagedata r:id="rId9" o:title=""/>
          </v:shape>
          <o:OLEObject Type="Embed" ProgID="Equation.3" ShapeID="_x0000_i1025" DrawAspect="Content" ObjectID="_1599634601" r:id="rId10"/>
        </w:object>
      </w:r>
      <w:r w:rsidR="00577E63" w:rsidRPr="00C12953">
        <w:t xml:space="preserve"> subcarriers and </w:t>
      </w:r>
      <w:r w:rsidR="00577E63" w:rsidRPr="00290852">
        <w:rPr>
          <w:position w:val="-14"/>
        </w:rPr>
        <w:object w:dxaOrig="900" w:dyaOrig="380">
          <v:shape id="_x0000_i1026" type="#_x0000_t75" style="width:45.75pt;height:19.5pt" o:ole="">
            <v:imagedata r:id="rId11" o:title=""/>
          </v:shape>
          <o:OLEObject Type="Embed" ProgID="Equation.3" ShapeID="_x0000_i1026" DrawAspect="Content" ObjectID="_1599634602" r:id="rId12"/>
        </w:object>
      </w:r>
      <w:r w:rsidR="00577E63" w:rsidRPr="00C12953">
        <w:t xml:space="preserve"> OFDM symbols</w:t>
      </w:r>
      <w:r w:rsidR="00577E63">
        <w:t xml:space="preserve"> is defined, starting at common resource block </w:t>
      </w:r>
      <w:r w:rsidR="00577E63" w:rsidRPr="00290852">
        <w:rPr>
          <w:position w:val="-14"/>
        </w:rPr>
        <w:object w:dxaOrig="639" w:dyaOrig="380">
          <v:shape id="_x0000_i1027" type="#_x0000_t75" style="width:32.25pt;height:19.5pt" o:ole="">
            <v:imagedata r:id="rId13" o:title=""/>
          </v:shape>
          <o:OLEObject Type="Embed" ProgID="Equation.3" ShapeID="_x0000_i1027" DrawAspect="Content" ObjectID="_1599634603" r:id="rId14"/>
        </w:object>
      </w:r>
      <w:r w:rsidR="00577E63">
        <w:t xml:space="preserve"> indicated by higher-layer signalling</w:t>
      </w:r>
      <w:r>
        <w:t xml:space="preserve"> (</w:t>
      </w:r>
      <w:r w:rsidRPr="00DB2FE6">
        <w:rPr>
          <w:i/>
        </w:rPr>
        <w:t>offsetToCarrier</w:t>
      </w:r>
      <w:r w:rsidRPr="00DB2FE6">
        <w:t xml:space="preserve"> in the </w:t>
      </w:r>
      <w:r w:rsidRPr="00DB2FE6">
        <w:rPr>
          <w:i/>
        </w:rPr>
        <w:t>SCS-SpecificCarrier</w:t>
      </w:r>
      <w:r w:rsidRPr="00DB2FE6">
        <w:t xml:space="preserve"> IE</w:t>
      </w:r>
      <w:r>
        <w:t xml:space="preserve">), and </w:t>
      </w:r>
      <w:r w:rsidR="00927F37">
        <w:t>t</w:t>
      </w:r>
      <w:r w:rsidRPr="00DB2FE6">
        <w:t xml:space="preserve">he carrier bandwidth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DB2FE6">
        <w:t xml:space="preserve"> for subcarrier spacing configuration </w:t>
      </w:r>
      <m:oMath>
        <m:r>
          <w:rPr>
            <w:rFonts w:ascii="Cambria Math" w:hAnsi="Cambria Math"/>
          </w:rPr>
          <m:t>μ</m:t>
        </m:r>
      </m:oMath>
      <w:r w:rsidRPr="00DB2FE6">
        <w:t xml:space="preserve"> is given by the higher-layer parameter </w:t>
      </w:r>
      <w:r w:rsidRPr="00DB2FE6">
        <w:rPr>
          <w:i/>
        </w:rPr>
        <w:t>carrierBandwidth</w:t>
      </w:r>
      <w:r w:rsidRPr="00DB2FE6">
        <w:t xml:space="preserve"> in the </w:t>
      </w:r>
      <w:r w:rsidRPr="00DB2FE6">
        <w:rPr>
          <w:i/>
        </w:rPr>
        <w:t>SCS-SpecificCarrier</w:t>
      </w:r>
      <w:r w:rsidR="00927F37">
        <w:t xml:space="preserve"> IE [2]</w:t>
      </w:r>
      <w:r w:rsidR="00577E63">
        <w:t xml:space="preserve">. </w:t>
      </w:r>
    </w:p>
    <w:p w:rsidR="00577E63" w:rsidRDefault="000C5D8B" w:rsidP="00577E63">
      <w:r>
        <w:t>And for the OFDM based signal generation, t</w:t>
      </w:r>
      <w:r w:rsidR="00577E63" w:rsidRPr="00C12953">
        <w:t xml:space="preserve">he time-continuous signal </w:t>
      </w:r>
      <w:r w:rsidR="00577E63" w:rsidRPr="0087173D">
        <w:rPr>
          <w:position w:val="-12"/>
        </w:rPr>
        <w:object w:dxaOrig="720" w:dyaOrig="360">
          <v:shape id="_x0000_i1028" type="#_x0000_t75" style="width:39.75pt;height:20.65pt" o:ole="">
            <v:imagedata r:id="rId15" o:title=""/>
          </v:shape>
          <o:OLEObject Type="Embed" ProgID="Equation.3" ShapeID="_x0000_i1028" DrawAspect="Content" ObjectID="_1599634604" r:id="rId16"/>
        </w:object>
      </w:r>
      <w:r w:rsidR="00577E63" w:rsidRPr="00C12953">
        <w:t xml:space="preserve"> on </w:t>
      </w:r>
      <w:r w:rsidR="00577E63">
        <w:t xml:space="preserve">antenna port </w:t>
      </w:r>
      <w:r w:rsidR="00577E63" w:rsidRPr="004C0A64">
        <w:rPr>
          <w:position w:val="-10"/>
        </w:rPr>
        <w:object w:dxaOrig="200" w:dyaOrig="240">
          <v:shape id="_x0000_i1029" type="#_x0000_t75" style="width:9.4pt;height:12pt" o:ole="">
            <v:imagedata r:id="rId17" o:title=""/>
          </v:shape>
          <o:OLEObject Type="Embed" ProgID="Equation.3" ShapeID="_x0000_i1029" DrawAspect="Content" ObjectID="_1599634605" r:id="rId18"/>
        </w:object>
      </w:r>
      <w:r w:rsidR="00577E63" w:rsidRPr="00C12953">
        <w:t xml:space="preserve"> </w:t>
      </w:r>
      <w:r w:rsidR="00577E63">
        <w:t xml:space="preserve">and subcarrier spacing configuration </w:t>
      </w:r>
      <w:r w:rsidR="00577E63" w:rsidRPr="004E01C8">
        <w:rPr>
          <w:position w:val="-10"/>
        </w:rPr>
        <w:object w:dxaOrig="220" w:dyaOrig="240">
          <v:shape id="_x0000_i1030" type="#_x0000_t75" style="width:11.25pt;height:13.15pt" o:ole="">
            <v:imagedata r:id="rId19" o:title=""/>
          </v:shape>
          <o:OLEObject Type="Embed" ProgID="Equation.3" ShapeID="_x0000_i1030" DrawAspect="Content" ObjectID="_1599634606" r:id="rId20"/>
        </w:object>
      </w:r>
      <w:r w:rsidR="00577E63">
        <w:t xml:space="preserve"> for OFDM symbol </w:t>
      </w:r>
      <w:r w:rsidR="00577E63" w:rsidRPr="004B3C31">
        <w:rPr>
          <w:position w:val="-14"/>
        </w:rPr>
        <w:object w:dxaOrig="2400" w:dyaOrig="380">
          <v:shape id="_x0000_i1031" type="#_x0000_t75" style="width:119.65pt;height:18.75pt" o:ole="">
            <v:imagedata r:id="rId21" o:title=""/>
          </v:shape>
          <o:OLEObject Type="Embed" ProgID="Equation.3" ShapeID="_x0000_i1031" DrawAspect="Content" ObjectID="_1599634607" r:id="rId22"/>
        </w:object>
      </w:r>
      <w:r w:rsidR="00577E63">
        <w:t xml:space="preserve"> in a subframe for any physical channel or signal except PRACH </w:t>
      </w:r>
      <w:r w:rsidR="00577E63" w:rsidRPr="00C12953">
        <w:t>is defined by</w:t>
      </w:r>
    </w:p>
    <w:p w:rsidR="00577E63" w:rsidRDefault="00577E63" w:rsidP="00577E63">
      <w:pPr>
        <w:snapToGrid w:val="0"/>
        <w:spacing w:beforeLines="50" w:before="120" w:line="360" w:lineRule="auto"/>
        <w:rPr>
          <w:b/>
        </w:rPr>
      </w:pPr>
      <w:r>
        <w:tab/>
      </w:r>
      <w:r w:rsidRPr="006045B5">
        <w:rPr>
          <w:position w:val="-48"/>
        </w:rPr>
        <w:object w:dxaOrig="5360" w:dyaOrig="1060">
          <v:shape id="_x0000_i1032" type="#_x0000_t75" style="width:273.4pt;height:58.15pt" o:ole="">
            <v:imagedata r:id="rId23" o:title=""/>
          </v:shape>
          <o:OLEObject Type="Embed" ProgID="Equation.DSMT4" ShapeID="_x0000_i1032" DrawAspect="Content" ObjectID="_1599634608" r:id="rId24"/>
        </w:object>
      </w:r>
    </w:p>
    <w:p w:rsidR="00577E63" w:rsidRDefault="00577E63" w:rsidP="00F05788">
      <w:pPr>
        <w:snapToGrid w:val="0"/>
        <w:spacing w:beforeLines="50" w:before="120" w:line="360" w:lineRule="auto"/>
        <w:rPr>
          <w:b/>
        </w:rPr>
      </w:pPr>
      <w:r w:rsidRPr="00C50293">
        <w:rPr>
          <w:position w:val="-10"/>
        </w:rPr>
        <w:object w:dxaOrig="300" w:dyaOrig="300">
          <v:shape id="_x0000_i1033" type="#_x0000_t75" style="width:15pt;height:15pt" o:ole="">
            <v:imagedata r:id="rId25" o:title=""/>
          </v:shape>
          <o:OLEObject Type="Embed" ProgID="Equation.3" ShapeID="_x0000_i1033" DrawAspect="Content" ObjectID="_1599634609" r:id="rId26"/>
        </w:object>
      </w:r>
      <w:r>
        <w:t xml:space="preserve"> is given by clause 4.2, </w:t>
      </w:r>
      <w:r w:rsidRPr="00C50293">
        <w:rPr>
          <w:position w:val="-10"/>
        </w:rPr>
        <w:object w:dxaOrig="220" w:dyaOrig="240">
          <v:shape id="_x0000_i1034" type="#_x0000_t75" style="width:11.25pt;height:12pt" o:ole="">
            <v:imagedata r:id="rId27" o:title=""/>
          </v:shape>
          <o:OLEObject Type="Embed" ProgID="Equation.3" ShapeID="_x0000_i1034" DrawAspect="Content" ObjectID="_1599634610" r:id="rId28"/>
        </w:object>
      </w:r>
      <w:r>
        <w:t xml:space="preserve"> is the subcarrier spacing configuration, and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provided to the UE </w:t>
      </w:r>
      <w:bookmarkStart w:id="3" w:name="_Hlk515533636"/>
      <w:r>
        <w:t>for this carr</w:t>
      </w:r>
      <w:r w:rsidR="000C5D8B">
        <w:t>i</w:t>
      </w:r>
      <w:r>
        <w:t>er</w:t>
      </w:r>
      <w:bookmarkEnd w:id="3"/>
      <w:r w:rsidR="000C5D8B">
        <w:t xml:space="preserve"> [2]</w:t>
      </w:r>
      <w:r>
        <w:t>.</w:t>
      </w:r>
    </w:p>
    <w:p w:rsidR="00577E63" w:rsidRPr="00312FD0" w:rsidRDefault="00312FD0" w:rsidP="00F05788">
      <w:pPr>
        <w:snapToGrid w:val="0"/>
        <w:spacing w:beforeLines="50" w:before="120" w:line="360" w:lineRule="auto"/>
      </w:pPr>
      <w:r>
        <w:t xml:space="preserve">Actually the parameter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984914">
        <w:t xml:space="preserve"> </w:t>
      </w:r>
      <w:r>
        <w:t xml:space="preserve">indicates the </w:t>
      </w:r>
      <w:r w:rsidR="001562CF">
        <w:t xml:space="preserve">frequency </w:t>
      </w:r>
      <w:r>
        <w:t xml:space="preserve">offset between the centre of transmission bandwidth configuration of subcarrier spacing configuration </w:t>
      </w:r>
      <w:r w:rsidRPr="004E01C8">
        <w:rPr>
          <w:position w:val="-10"/>
        </w:rPr>
        <w:object w:dxaOrig="220" w:dyaOrig="240">
          <v:shape id="_x0000_i1035" type="#_x0000_t75" style="width:11.25pt;height:13.15pt" o:ole="">
            <v:imagedata r:id="rId19" o:title=""/>
          </v:shape>
          <o:OLEObject Type="Embed" ProgID="Equation.3" ShapeID="_x0000_i1035" DrawAspect="Content" ObjectID="_1599634611" r:id="rId29"/>
        </w:object>
      </w:r>
      <w:r>
        <w:t>and the largest subcarrier spacing configuration provided to the UE.</w:t>
      </w:r>
    </w:p>
    <w:p w:rsidR="00641F66" w:rsidRDefault="001562CF" w:rsidP="00F05788">
      <w:pPr>
        <w:snapToGrid w:val="0"/>
        <w:spacing w:beforeLines="50" w:before="120" w:line="360" w:lineRule="auto"/>
        <w:rPr>
          <w:b/>
        </w:rPr>
      </w:pPr>
      <w:r>
        <w:rPr>
          <w:b/>
        </w:rPr>
        <w:t>Observation 1</w:t>
      </w:r>
      <w:r w:rsidR="00641F66">
        <w:rPr>
          <w:b/>
        </w:rPr>
        <w:t>:</w:t>
      </w:r>
      <w:r w:rsidR="00A86DA6">
        <w:rPr>
          <w:b/>
        </w:rPr>
        <w:t xml:space="preserve"> For the signal generation in RAN1 specs, </w:t>
      </w:r>
      <w:r w:rsidR="0047459F">
        <w:rPr>
          <w:b/>
        </w:rPr>
        <w:t>the centre of the transmission bandwidth configuration for each numerology is shifted with an offset referring to the centre of the transmission bandwidth configuration with the largest subcarrier spacing</w:t>
      </w:r>
      <w:r w:rsidR="00641F66">
        <w:rPr>
          <w:b/>
        </w:rPr>
        <w:t>.</w:t>
      </w:r>
    </w:p>
    <w:p w:rsidR="00342164" w:rsidRDefault="00342164" w:rsidP="00342164">
      <w:pPr>
        <w:snapToGrid w:val="0"/>
        <w:spacing w:beforeLines="50" w:before="120" w:line="360" w:lineRule="auto"/>
        <w:jc w:val="center"/>
      </w:pPr>
      <w:r w:rsidRPr="00342164">
        <w:rPr>
          <w:noProof/>
          <w:lang w:val="en-US" w:eastAsia="zh-CN"/>
        </w:rPr>
        <w:drawing>
          <wp:inline distT="0" distB="0" distL="0" distR="0" wp14:anchorId="435859BF" wp14:editId="5008664B">
            <wp:extent cx="5343389" cy="41878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345096" cy="4189145"/>
                    </a:xfrm>
                    <a:prstGeom prst="rect">
                      <a:avLst/>
                    </a:prstGeom>
                  </pic:spPr>
                </pic:pic>
              </a:graphicData>
            </a:graphic>
          </wp:inline>
        </w:drawing>
      </w:r>
    </w:p>
    <w:p w:rsidR="00342164" w:rsidRPr="00D41078" w:rsidRDefault="00342164" w:rsidP="00342164">
      <w:pPr>
        <w:snapToGrid w:val="0"/>
        <w:spacing w:beforeLines="50" w:before="120" w:line="360" w:lineRule="auto"/>
        <w:jc w:val="center"/>
      </w:pPr>
      <w:r>
        <w:lastRenderedPageBreak/>
        <w:t>Figure 1, Two alternatives for channel raster to RE mapping for CBW = 5MHz</w:t>
      </w:r>
    </w:p>
    <w:p w:rsidR="00A47923" w:rsidRDefault="00A47923" w:rsidP="00F05788">
      <w:pPr>
        <w:snapToGrid w:val="0"/>
        <w:spacing w:beforeLines="50" w:before="120" w:line="360" w:lineRule="auto"/>
      </w:pPr>
      <w:r>
        <w:t xml:space="preserve">As an example where channel bandwidth equals to 5MHz, there are two alternatives for channel raster to RE mapping: either applying to SCS 15kHz or 30kHz, as shown in Fig.1. We can observe that the channel raster to RE mapping may not be applied to all </w:t>
      </w:r>
      <w:r w:rsidR="00AC598E">
        <w:t xml:space="preserve">supported </w:t>
      </w:r>
      <w:r>
        <w:t>numerologies at the sa</w:t>
      </w:r>
      <w:r w:rsidR="00AC598E">
        <w:t>me time for a given channel bandwidth.</w:t>
      </w:r>
    </w:p>
    <w:p w:rsidR="00AC598E" w:rsidRDefault="00AC598E" w:rsidP="00AC598E">
      <w:pPr>
        <w:snapToGrid w:val="0"/>
        <w:spacing w:beforeLines="50" w:before="120" w:line="360" w:lineRule="auto"/>
        <w:rPr>
          <w:b/>
        </w:rPr>
      </w:pPr>
      <w:r>
        <w:rPr>
          <w:b/>
        </w:rPr>
        <w:t>Observation 2: Channel raster to RE mapping may not be applied to all supported numerologies at the same time for a given channel bandwidth.</w:t>
      </w:r>
    </w:p>
    <w:p w:rsidR="00E417E5" w:rsidRDefault="004A1F85" w:rsidP="00E417E5">
      <w:pPr>
        <w:snapToGrid w:val="0"/>
        <w:spacing w:beforeLines="50" w:before="120" w:line="360" w:lineRule="auto"/>
        <w:jc w:val="center"/>
        <w:rPr>
          <w:b/>
        </w:rPr>
      </w:pPr>
      <w:r w:rsidRPr="004A1F85">
        <w:rPr>
          <w:b/>
          <w:noProof/>
          <w:lang w:val="en-US" w:eastAsia="zh-CN"/>
        </w:rPr>
        <w:drawing>
          <wp:inline distT="0" distB="0" distL="0" distR="0" wp14:anchorId="1D4E629D" wp14:editId="1E564E69">
            <wp:extent cx="5007715" cy="346660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010902" cy="3468806"/>
                    </a:xfrm>
                    <a:prstGeom prst="rect">
                      <a:avLst/>
                    </a:prstGeom>
                  </pic:spPr>
                </pic:pic>
              </a:graphicData>
            </a:graphic>
          </wp:inline>
        </w:drawing>
      </w:r>
    </w:p>
    <w:p w:rsidR="00E417E5" w:rsidRPr="00E417E5" w:rsidRDefault="00E417E5" w:rsidP="00E417E5">
      <w:pPr>
        <w:snapToGrid w:val="0"/>
        <w:spacing w:beforeLines="50" w:before="120" w:line="360" w:lineRule="auto"/>
        <w:jc w:val="center"/>
      </w:pPr>
      <w:r>
        <w:t>Figure 2, Channel raster may not be a valid SC</w:t>
      </w:r>
      <w:r w:rsidR="009A0B6A">
        <w:t xml:space="preserve"> for the numerology with the largest SCS</w:t>
      </w:r>
    </w:p>
    <w:p w:rsidR="00831F46" w:rsidRDefault="0055305E" w:rsidP="00F05788">
      <w:pPr>
        <w:snapToGrid w:val="0"/>
        <w:spacing w:beforeLines="50" w:before="120" w:line="360" w:lineRule="auto"/>
      </w:pPr>
      <w:r>
        <w:t xml:space="preserve">Fig. 2 shows a case where the channel raster to RE mapping applies to the numerology with smallest SCS resulting </w:t>
      </w:r>
      <w:r w:rsidR="005D013D">
        <w:t xml:space="preserve">in </w:t>
      </w:r>
      <w:r>
        <w:t>that the channel raster is not a valid sub-carrier for the numerology with the largest SCS</w:t>
      </w:r>
      <w:r w:rsidR="00D24BD6">
        <w:t xml:space="preserve"> [3]</w:t>
      </w:r>
      <w:r>
        <w:t>.</w:t>
      </w:r>
      <w:r w:rsidR="00EC7CBA">
        <w:t xml:space="preserve"> </w:t>
      </w:r>
    </w:p>
    <w:p w:rsidR="0055305E" w:rsidRDefault="005D013D" w:rsidP="00F05788">
      <w:pPr>
        <w:snapToGrid w:val="0"/>
        <w:spacing w:beforeLines="50" w:before="120" w:line="360" w:lineRule="auto"/>
      </w:pPr>
      <w:r>
        <w:rPr>
          <w:b/>
        </w:rPr>
        <w:t>Observation 3: Channel raster to RE mapping applying to the numerology with the smallest SCS may result in that the channel raster is not a valid subcarrier for the numerology with the largest SCS.</w:t>
      </w:r>
    </w:p>
    <w:p w:rsidR="00B24084" w:rsidRDefault="00B24084" w:rsidP="00B24084">
      <w:pPr>
        <w:snapToGrid w:val="0"/>
        <w:spacing w:beforeLines="50" w:before="120" w:line="360" w:lineRule="auto"/>
        <w:rPr>
          <w:b/>
        </w:rPr>
      </w:pPr>
      <w:r>
        <w:t>This can be avoided by specifying that the channel raster to RE mapping should ensure that the channel raster is a valid subcarrier for all numerologies supported.</w:t>
      </w:r>
    </w:p>
    <w:p w:rsidR="00B24084" w:rsidRDefault="00B24084" w:rsidP="00F05788">
      <w:pPr>
        <w:snapToGrid w:val="0"/>
        <w:spacing w:beforeLines="50" w:before="120" w:line="360" w:lineRule="auto"/>
      </w:pPr>
      <w:r>
        <w:rPr>
          <w:b/>
        </w:rPr>
        <w:t>Proposal 1: T</w:t>
      </w:r>
      <w:r w:rsidRPr="00EC7CBA">
        <w:rPr>
          <w:b/>
        </w:rPr>
        <w:t xml:space="preserve">he channel raster to RE mapping should </w:t>
      </w:r>
      <w:r>
        <w:rPr>
          <w:b/>
        </w:rPr>
        <w:t xml:space="preserve">always </w:t>
      </w:r>
      <w:r w:rsidRPr="00EC7CBA">
        <w:rPr>
          <w:b/>
        </w:rPr>
        <w:t>ensure that the channel raster is a valid subcarrier for all numerologies supported</w:t>
      </w:r>
      <w:r>
        <w:rPr>
          <w:b/>
        </w:rPr>
        <w:t>.</w:t>
      </w:r>
    </w:p>
    <w:p w:rsidR="00AC598E" w:rsidRDefault="000A27D2" w:rsidP="00F05788">
      <w:pPr>
        <w:snapToGrid w:val="0"/>
        <w:spacing w:beforeLines="50" w:before="120" w:line="360" w:lineRule="auto"/>
      </w:pPr>
      <w:r>
        <w:t>Furthermore, for the</w:t>
      </w:r>
      <w:r w:rsidR="00451129">
        <w:t xml:space="preserve"> specific example</w:t>
      </w:r>
      <w:r>
        <w:t xml:space="preserve"> with 5MHz channel bandwidth</w:t>
      </w:r>
      <w:r w:rsidR="00451129">
        <w:t xml:space="preserve">, the </w:t>
      </w:r>
      <w:r w:rsidR="00A0341F">
        <w:t xml:space="preserve">parameter can be calculated as </w:t>
      </w:r>
      <w:r w:rsidR="00451129">
        <w:t>6,</w:t>
      </w:r>
      <w:r>
        <w:t xml:space="preserve"> corresponding to both Fig. 1(a) and 1(b), thus there is ambiguity for UE to determine the exact position of the carrier frequency</w:t>
      </w:r>
      <w:r w:rsidR="00451129">
        <w:t xml:space="preserve">. </w:t>
      </w:r>
      <w:r w:rsidR="00716074">
        <w:t>It is natural to be aligned with RAN1 specs i</w:t>
      </w:r>
      <w:r>
        <w:t xml:space="preserve">n order to remove the ambiguity, </w:t>
      </w:r>
      <w:r w:rsidR="00716074">
        <w:t xml:space="preserve">which means that </w:t>
      </w:r>
      <w:r>
        <w:t xml:space="preserve">the </w:t>
      </w:r>
      <w:r w:rsidR="00451129">
        <w:t xml:space="preserve">channel raster to RE mapping </w:t>
      </w:r>
      <w:r>
        <w:t>should be specified as applying</w:t>
      </w:r>
      <w:r w:rsidR="00451129">
        <w:t xml:space="preserve"> to the numerology with the largest SCS.</w:t>
      </w:r>
    </w:p>
    <w:p w:rsidR="003078DA" w:rsidRDefault="003078DA" w:rsidP="00F05788">
      <w:pPr>
        <w:snapToGrid w:val="0"/>
        <w:spacing w:beforeLines="50" w:before="120" w:line="360" w:lineRule="auto"/>
      </w:pPr>
      <w:r>
        <w:rPr>
          <w:b/>
        </w:rPr>
        <w:lastRenderedPageBreak/>
        <w:t>Observation</w:t>
      </w:r>
      <w:r w:rsidR="00EC7CBA">
        <w:rPr>
          <w:b/>
        </w:rPr>
        <w:t xml:space="preserve"> 4</w:t>
      </w:r>
      <w:r>
        <w:rPr>
          <w:b/>
        </w:rPr>
        <w:t xml:space="preserve">: </w:t>
      </w:r>
      <w:r w:rsidR="007C6D79">
        <w:rPr>
          <w:b/>
        </w:rPr>
        <w:t>In order to remove the ambiguity on the carrier frequency position, c</w:t>
      </w:r>
      <w:r>
        <w:rPr>
          <w:b/>
        </w:rPr>
        <w:t>hannel raster to RE mapping should apply to the numerology with the largest SCS for a given channel bandwidth.</w:t>
      </w:r>
    </w:p>
    <w:p w:rsidR="00641F66" w:rsidRPr="00641F66" w:rsidRDefault="00641F66" w:rsidP="00F05788">
      <w:pPr>
        <w:snapToGrid w:val="0"/>
        <w:spacing w:beforeLines="50" w:before="120" w:line="360" w:lineRule="auto"/>
      </w:pPr>
      <w:r w:rsidRPr="00641F66">
        <w:t>With the above observations, we propose to clarify in the specs that the channel raster to RE mapping always applies to the numerology with the largest SCS</w:t>
      </w:r>
      <w:r>
        <w:t xml:space="preserve"> </w:t>
      </w:r>
      <w:r w:rsidR="000430C8">
        <w:t xml:space="preserve">for a given channel bandwidth </w:t>
      </w:r>
      <w:r>
        <w:t>supported by BS or UE</w:t>
      </w:r>
      <w:r w:rsidRPr="00641F66">
        <w:t>.</w:t>
      </w:r>
    </w:p>
    <w:p w:rsidR="002F71F5" w:rsidRDefault="007C6D79" w:rsidP="00F05788">
      <w:pPr>
        <w:snapToGrid w:val="0"/>
        <w:spacing w:beforeLines="50" w:before="120" w:line="360" w:lineRule="auto"/>
        <w:rPr>
          <w:b/>
        </w:rPr>
      </w:pPr>
      <w:r>
        <w:rPr>
          <w:b/>
        </w:rPr>
        <w:t>Proposal 2</w:t>
      </w:r>
      <w:r w:rsidR="00945586">
        <w:rPr>
          <w:b/>
        </w:rPr>
        <w:t xml:space="preserve">: </w:t>
      </w:r>
      <w:bookmarkStart w:id="4" w:name="OLE_LINK9"/>
      <w:bookmarkEnd w:id="2"/>
      <w:r w:rsidR="00F05788">
        <w:rPr>
          <w:b/>
        </w:rPr>
        <w:t xml:space="preserve"> </w:t>
      </w:r>
      <w:r w:rsidR="00641F66">
        <w:rPr>
          <w:b/>
        </w:rPr>
        <w:t xml:space="preserve">RAN4 specs specify channel raster to RE mapping always applies to the numerology with the largest SCS </w:t>
      </w:r>
      <w:r w:rsidR="000430C8">
        <w:rPr>
          <w:b/>
        </w:rPr>
        <w:t xml:space="preserve">for a given channel bandwidth </w:t>
      </w:r>
      <w:r w:rsidR="00641F66">
        <w:rPr>
          <w:b/>
        </w:rPr>
        <w:t>supported by BS or UE</w:t>
      </w:r>
      <w:r w:rsidR="00F05788">
        <w:rPr>
          <w:b/>
        </w:rPr>
        <w:t>.</w:t>
      </w:r>
      <w:bookmarkEnd w:id="4"/>
    </w:p>
    <w:p w:rsidR="00176624" w:rsidRDefault="004C4CFD" w:rsidP="004C4CFD">
      <w:pPr>
        <w:pStyle w:val="Heading2"/>
      </w:pPr>
      <w:r>
        <w:t>3. Conclusions</w:t>
      </w:r>
    </w:p>
    <w:p w:rsidR="004C4CFD" w:rsidRDefault="004C4CFD" w:rsidP="004B3A1A">
      <w:r>
        <w:t xml:space="preserve">Based on the above discussions, we have the following </w:t>
      </w:r>
      <w:r w:rsidR="00657C27">
        <w:t xml:space="preserve">observations and </w:t>
      </w:r>
      <w:r>
        <w:t>proposal</w:t>
      </w:r>
      <w:r w:rsidR="00657C27">
        <w:t xml:space="preserve"> on channel raster to RE mapping</w:t>
      </w:r>
      <w:r w:rsidR="004F1FD3">
        <w:t xml:space="preserve"> for multiple numerologies</w:t>
      </w:r>
      <w:r w:rsidR="00F524A2">
        <w:t>:</w:t>
      </w:r>
    </w:p>
    <w:p w:rsidR="00986EDE" w:rsidRDefault="00986EDE" w:rsidP="00986EDE">
      <w:pPr>
        <w:snapToGrid w:val="0"/>
        <w:spacing w:beforeLines="50" w:before="120" w:line="360" w:lineRule="auto"/>
        <w:rPr>
          <w:b/>
        </w:rPr>
      </w:pPr>
      <w:r>
        <w:rPr>
          <w:b/>
        </w:rPr>
        <w:t>Observation 1: For the signal generation in RAN1 specs, the centre of the transmission bandwidth configuration for each numerology is shifted with an offset referring to the centre of the transmission bandwidth configuration with the largest subcarrier spacing.</w:t>
      </w:r>
    </w:p>
    <w:p w:rsidR="00986EDE" w:rsidRDefault="00986EDE" w:rsidP="00986EDE">
      <w:pPr>
        <w:snapToGrid w:val="0"/>
        <w:spacing w:beforeLines="50" w:before="120" w:line="360" w:lineRule="auto"/>
        <w:rPr>
          <w:b/>
        </w:rPr>
      </w:pPr>
      <w:r>
        <w:rPr>
          <w:b/>
        </w:rPr>
        <w:t>Observation 2: Channel raster to RE mapping may not be applied to all supported numerologies at the same time for a given channel bandwidth.</w:t>
      </w:r>
    </w:p>
    <w:p w:rsidR="00421196" w:rsidRDefault="00421196" w:rsidP="00421196">
      <w:pPr>
        <w:snapToGrid w:val="0"/>
        <w:spacing w:beforeLines="50" w:before="120" w:line="360" w:lineRule="auto"/>
        <w:rPr>
          <w:b/>
        </w:rPr>
      </w:pPr>
      <w:r>
        <w:rPr>
          <w:b/>
        </w:rPr>
        <w:t>Observation 3: Channel raster to RE mapping applying to the numerology with the smallest SCS may result in that the channel raster is not a valid subcarrier for the numerology with the largest SCS.</w:t>
      </w:r>
    </w:p>
    <w:p w:rsidR="00421196" w:rsidRDefault="00421196" w:rsidP="00421196">
      <w:pPr>
        <w:snapToGrid w:val="0"/>
        <w:spacing w:beforeLines="50" w:before="120" w:line="360" w:lineRule="auto"/>
        <w:rPr>
          <w:b/>
        </w:rPr>
      </w:pPr>
      <w:r>
        <w:rPr>
          <w:b/>
        </w:rPr>
        <w:t>Observation 4: In order to remove the ambiguity on the carrier frequency position, channel raster to RE mapping should apply to the numerology with the largest SCS for a given channel bandwidth.</w:t>
      </w:r>
    </w:p>
    <w:p w:rsidR="00421196" w:rsidRDefault="00421196" w:rsidP="00421196">
      <w:pPr>
        <w:snapToGrid w:val="0"/>
        <w:spacing w:beforeLines="50" w:before="120" w:line="360" w:lineRule="auto"/>
        <w:rPr>
          <w:b/>
        </w:rPr>
      </w:pPr>
      <w:r>
        <w:rPr>
          <w:b/>
        </w:rPr>
        <w:t>Proposal 1: T</w:t>
      </w:r>
      <w:r w:rsidRPr="00EC7CBA">
        <w:rPr>
          <w:b/>
        </w:rPr>
        <w:t xml:space="preserve">he channel raster to RE mapping should </w:t>
      </w:r>
      <w:r>
        <w:rPr>
          <w:b/>
        </w:rPr>
        <w:t xml:space="preserve">always </w:t>
      </w:r>
      <w:r w:rsidRPr="00EC7CBA">
        <w:rPr>
          <w:b/>
        </w:rPr>
        <w:t>ensure that the channel raster is a valid subcarrier for all numerologies supported</w:t>
      </w:r>
      <w:r>
        <w:rPr>
          <w:b/>
        </w:rPr>
        <w:t>.</w:t>
      </w:r>
    </w:p>
    <w:p w:rsidR="00421196" w:rsidRDefault="00421196" w:rsidP="00421196">
      <w:pPr>
        <w:snapToGrid w:val="0"/>
        <w:spacing w:beforeLines="50" w:before="120" w:line="360" w:lineRule="auto"/>
      </w:pPr>
      <w:r>
        <w:rPr>
          <w:b/>
        </w:rPr>
        <w:t>Proposal 2:  RAN4 specs specify channel raster to RE mapping always applies to the numerology with the largest SCS for a given channel bandwidth supported by BS or UE.</w:t>
      </w:r>
    </w:p>
    <w:p w:rsidR="00A774B4" w:rsidRPr="00AD360E" w:rsidRDefault="00A774B4" w:rsidP="00586606">
      <w:pPr>
        <w:pStyle w:val="Heading1"/>
        <w:rPr>
          <w:sz w:val="32"/>
        </w:rPr>
      </w:pPr>
      <w:r w:rsidRPr="00AD360E">
        <w:rPr>
          <w:sz w:val="32"/>
        </w:rPr>
        <w:t>References</w:t>
      </w:r>
    </w:p>
    <w:p w:rsidR="00B66738" w:rsidRDefault="00AE5F5B" w:rsidP="002336E5">
      <w:r>
        <w:t xml:space="preserve">[1] </w:t>
      </w:r>
      <w:r w:rsidR="00094104">
        <w:t>TS 38.331 v15.2.1</w:t>
      </w:r>
    </w:p>
    <w:p w:rsidR="00822822" w:rsidRDefault="00512082" w:rsidP="002336E5">
      <w:r>
        <w:t>[2</w:t>
      </w:r>
      <w:r w:rsidR="00822822">
        <w:t>] TS 38.211 v15.2.0</w:t>
      </w:r>
    </w:p>
    <w:p w:rsidR="002554FE" w:rsidRDefault="002554FE" w:rsidP="002336E5">
      <w:r>
        <w:t xml:space="preserve">[3] R4-1713262, </w:t>
      </w:r>
      <w:r w:rsidR="00912376" w:rsidRPr="002554FE">
        <w:t>further</w:t>
      </w:r>
      <w:r w:rsidRPr="002554FE">
        <w:t xml:space="preserve"> consideration on PRB placement</w:t>
      </w:r>
      <w:r>
        <w:t>, ZTE</w:t>
      </w:r>
    </w:p>
    <w:p w:rsidR="00ED24C4" w:rsidRPr="005C767E" w:rsidRDefault="00ED24C4" w:rsidP="009C515A"/>
    <w:sectPr w:rsidR="00ED24C4" w:rsidRPr="005C767E" w:rsidSect="00FC2FCB">
      <w:footnotePr>
        <w:numRestart w:val="eachSect"/>
      </w:footnotePr>
      <w:pgSz w:w="11907" w:h="16840" w:code="9"/>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7DD1" w:rsidRDefault="00187DD1">
      <w:r>
        <w:separator/>
      </w:r>
    </w:p>
  </w:endnote>
  <w:endnote w:type="continuationSeparator" w:id="0">
    <w:p w:rsidR="00187DD1" w:rsidRDefault="00187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7DD1" w:rsidRDefault="00187DD1">
      <w:r>
        <w:separator/>
      </w:r>
    </w:p>
  </w:footnote>
  <w:footnote w:type="continuationSeparator" w:id="0">
    <w:p w:rsidR="00187DD1" w:rsidRDefault="00187D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D121B"/>
    <w:multiLevelType w:val="hybridMultilevel"/>
    <w:tmpl w:val="92DED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46D50"/>
    <w:multiLevelType w:val="hybridMultilevel"/>
    <w:tmpl w:val="D6449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80387"/>
    <w:multiLevelType w:val="hybridMultilevel"/>
    <w:tmpl w:val="14F2FF08"/>
    <w:lvl w:ilvl="0" w:tplc="DA8E2796">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5" w15:restartNumberingAfterBreak="0">
    <w:nsid w:val="0C35708C"/>
    <w:multiLevelType w:val="hybridMultilevel"/>
    <w:tmpl w:val="1204929E"/>
    <w:lvl w:ilvl="0" w:tplc="04090003">
      <w:start w:val="1"/>
      <w:numFmt w:val="bullet"/>
      <w:lvlText w:val="o"/>
      <w:lvlJc w:val="left"/>
      <w:pPr>
        <w:ind w:left="1664" w:hanging="360"/>
      </w:pPr>
      <w:rPr>
        <w:rFonts w:ascii="Courier New" w:hAnsi="Courier New" w:cs="Courier New"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6" w15:restartNumberingAfterBreak="0">
    <w:nsid w:val="11E66201"/>
    <w:multiLevelType w:val="hybridMultilevel"/>
    <w:tmpl w:val="919A5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02EE2"/>
    <w:multiLevelType w:val="hybridMultilevel"/>
    <w:tmpl w:val="A112960E"/>
    <w:lvl w:ilvl="0" w:tplc="C99E3D6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777E0A"/>
    <w:multiLevelType w:val="hybridMultilevel"/>
    <w:tmpl w:val="22DE2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B392F"/>
    <w:multiLevelType w:val="hybridMultilevel"/>
    <w:tmpl w:val="F77E5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9568F8"/>
    <w:multiLevelType w:val="hybridMultilevel"/>
    <w:tmpl w:val="45AC43C2"/>
    <w:lvl w:ilvl="0" w:tplc="FA24E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FC222E"/>
    <w:multiLevelType w:val="hybridMultilevel"/>
    <w:tmpl w:val="81120E18"/>
    <w:lvl w:ilvl="0" w:tplc="363CF7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D7C8E"/>
    <w:multiLevelType w:val="hybridMultilevel"/>
    <w:tmpl w:val="B55E5188"/>
    <w:lvl w:ilvl="0" w:tplc="DA963A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76384D"/>
    <w:multiLevelType w:val="hybridMultilevel"/>
    <w:tmpl w:val="7584DAA6"/>
    <w:lvl w:ilvl="0" w:tplc="CA6C23BE">
      <w:start w:val="1"/>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502B36D9"/>
    <w:multiLevelType w:val="hybridMultilevel"/>
    <w:tmpl w:val="C71C3A5A"/>
    <w:lvl w:ilvl="0" w:tplc="F4D412E8">
      <w:start w:val="1"/>
      <w:numFmt w:val="bullet"/>
      <w:lvlText w:val="-"/>
      <w:lvlJc w:val="left"/>
      <w:pPr>
        <w:ind w:left="390" w:hanging="360"/>
      </w:pPr>
      <w:rPr>
        <w:rFonts w:ascii="Times New Roman" w:eastAsia="MS Mincho" w:hAnsi="Times New Roman"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5" w15:restartNumberingAfterBreak="0">
    <w:nsid w:val="50661F35"/>
    <w:multiLevelType w:val="hybridMultilevel"/>
    <w:tmpl w:val="1C264A1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6B5347"/>
    <w:multiLevelType w:val="hybridMultilevel"/>
    <w:tmpl w:val="1274284C"/>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9"/>
  </w:num>
  <w:num w:numId="6">
    <w:abstractNumId w:val="14"/>
  </w:num>
  <w:num w:numId="7">
    <w:abstractNumId w:val="7"/>
  </w:num>
  <w:num w:numId="8">
    <w:abstractNumId w:val="17"/>
  </w:num>
  <w:num w:numId="9">
    <w:abstractNumId w:val="6"/>
  </w:num>
  <w:num w:numId="10">
    <w:abstractNumId w:val="8"/>
  </w:num>
  <w:num w:numId="11">
    <w:abstractNumId w:val="5"/>
  </w:num>
  <w:num w:numId="12">
    <w:abstractNumId w:val="16"/>
  </w:num>
  <w:num w:numId="13">
    <w:abstractNumId w:val="4"/>
  </w:num>
  <w:num w:numId="14">
    <w:abstractNumId w:val="2"/>
  </w:num>
  <w:num w:numId="15">
    <w:abstractNumId w:val="13"/>
  </w:num>
  <w:num w:numId="16">
    <w:abstractNumId w:val="11"/>
  </w:num>
  <w:num w:numId="17">
    <w:abstractNumId w:val="10"/>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1E"/>
    <w:rsid w:val="000112DE"/>
    <w:rsid w:val="000157D6"/>
    <w:rsid w:val="000175BD"/>
    <w:rsid w:val="00017C04"/>
    <w:rsid w:val="00020097"/>
    <w:rsid w:val="00020138"/>
    <w:rsid w:val="000204C9"/>
    <w:rsid w:val="00022B21"/>
    <w:rsid w:val="00022BF1"/>
    <w:rsid w:val="0002302F"/>
    <w:rsid w:val="00033397"/>
    <w:rsid w:val="0003531E"/>
    <w:rsid w:val="00035E9E"/>
    <w:rsid w:val="00040095"/>
    <w:rsid w:val="00041D03"/>
    <w:rsid w:val="000430C8"/>
    <w:rsid w:val="000460E1"/>
    <w:rsid w:val="00051834"/>
    <w:rsid w:val="000540D2"/>
    <w:rsid w:val="00054657"/>
    <w:rsid w:val="00054A22"/>
    <w:rsid w:val="00054C25"/>
    <w:rsid w:val="00060D17"/>
    <w:rsid w:val="00063CCE"/>
    <w:rsid w:val="000641A0"/>
    <w:rsid w:val="00064337"/>
    <w:rsid w:val="000655A6"/>
    <w:rsid w:val="000713DD"/>
    <w:rsid w:val="0007206F"/>
    <w:rsid w:val="00073640"/>
    <w:rsid w:val="00075FE2"/>
    <w:rsid w:val="00080512"/>
    <w:rsid w:val="00084D88"/>
    <w:rsid w:val="00087443"/>
    <w:rsid w:val="0009298C"/>
    <w:rsid w:val="00094104"/>
    <w:rsid w:val="00097295"/>
    <w:rsid w:val="00097971"/>
    <w:rsid w:val="000A27D2"/>
    <w:rsid w:val="000A2A1B"/>
    <w:rsid w:val="000A329E"/>
    <w:rsid w:val="000A5283"/>
    <w:rsid w:val="000B23FA"/>
    <w:rsid w:val="000B266A"/>
    <w:rsid w:val="000C2814"/>
    <w:rsid w:val="000C2F6E"/>
    <w:rsid w:val="000C423C"/>
    <w:rsid w:val="000C5D8B"/>
    <w:rsid w:val="000D4C27"/>
    <w:rsid w:val="000D58AB"/>
    <w:rsid w:val="000E0120"/>
    <w:rsid w:val="000E12B4"/>
    <w:rsid w:val="000E3796"/>
    <w:rsid w:val="000F3520"/>
    <w:rsid w:val="000F519D"/>
    <w:rsid w:val="000F5F41"/>
    <w:rsid w:val="00100663"/>
    <w:rsid w:val="001054BD"/>
    <w:rsid w:val="00112199"/>
    <w:rsid w:val="001150F5"/>
    <w:rsid w:val="00117707"/>
    <w:rsid w:val="001238B4"/>
    <w:rsid w:val="00141BBB"/>
    <w:rsid w:val="00147DA0"/>
    <w:rsid w:val="001510E7"/>
    <w:rsid w:val="001522E6"/>
    <w:rsid w:val="00153F5A"/>
    <w:rsid w:val="00154F22"/>
    <w:rsid w:val="001562CF"/>
    <w:rsid w:val="00157BDA"/>
    <w:rsid w:val="00160311"/>
    <w:rsid w:val="00161538"/>
    <w:rsid w:val="001622C8"/>
    <w:rsid w:val="001628C0"/>
    <w:rsid w:val="00163665"/>
    <w:rsid w:val="00164AF3"/>
    <w:rsid w:val="00166850"/>
    <w:rsid w:val="00171C9E"/>
    <w:rsid w:val="00173DAC"/>
    <w:rsid w:val="00175853"/>
    <w:rsid w:val="00176624"/>
    <w:rsid w:val="00176888"/>
    <w:rsid w:val="0017705E"/>
    <w:rsid w:val="00177C85"/>
    <w:rsid w:val="00180B71"/>
    <w:rsid w:val="00180E87"/>
    <w:rsid w:val="00187DD1"/>
    <w:rsid w:val="00192B14"/>
    <w:rsid w:val="001A5BCB"/>
    <w:rsid w:val="001B029E"/>
    <w:rsid w:val="001B0998"/>
    <w:rsid w:val="001B3749"/>
    <w:rsid w:val="001B3EF3"/>
    <w:rsid w:val="001B5B24"/>
    <w:rsid w:val="001C3B43"/>
    <w:rsid w:val="001D02C2"/>
    <w:rsid w:val="001D3E07"/>
    <w:rsid w:val="001D4D49"/>
    <w:rsid w:val="001F00F9"/>
    <w:rsid w:val="001F168B"/>
    <w:rsid w:val="001F2A5A"/>
    <w:rsid w:val="001F7B07"/>
    <w:rsid w:val="00202296"/>
    <w:rsid w:val="002037CD"/>
    <w:rsid w:val="00206DCE"/>
    <w:rsid w:val="00211910"/>
    <w:rsid w:val="00211F6A"/>
    <w:rsid w:val="00214638"/>
    <w:rsid w:val="002177D5"/>
    <w:rsid w:val="002206C9"/>
    <w:rsid w:val="00226498"/>
    <w:rsid w:val="00232341"/>
    <w:rsid w:val="002336E5"/>
    <w:rsid w:val="00233A8A"/>
    <w:rsid w:val="002347A2"/>
    <w:rsid w:val="00234C1E"/>
    <w:rsid w:val="002365D8"/>
    <w:rsid w:val="00243AE2"/>
    <w:rsid w:val="002506A3"/>
    <w:rsid w:val="002554FE"/>
    <w:rsid w:val="00262479"/>
    <w:rsid w:val="002628F9"/>
    <w:rsid w:val="00264BF6"/>
    <w:rsid w:val="00277AA4"/>
    <w:rsid w:val="00281D5F"/>
    <w:rsid w:val="002A29CD"/>
    <w:rsid w:val="002B33D9"/>
    <w:rsid w:val="002B37F3"/>
    <w:rsid w:val="002B3E19"/>
    <w:rsid w:val="002B742F"/>
    <w:rsid w:val="002C0BCC"/>
    <w:rsid w:val="002C2CE7"/>
    <w:rsid w:val="002C2FFF"/>
    <w:rsid w:val="002D0D77"/>
    <w:rsid w:val="002D62C5"/>
    <w:rsid w:val="002E261B"/>
    <w:rsid w:val="002F2BBF"/>
    <w:rsid w:val="002F37A3"/>
    <w:rsid w:val="002F3EE7"/>
    <w:rsid w:val="002F6251"/>
    <w:rsid w:val="002F6DE0"/>
    <w:rsid w:val="002F71F5"/>
    <w:rsid w:val="00300132"/>
    <w:rsid w:val="00300CE5"/>
    <w:rsid w:val="00304482"/>
    <w:rsid w:val="003078DA"/>
    <w:rsid w:val="00312649"/>
    <w:rsid w:val="00312FD0"/>
    <w:rsid w:val="003154DA"/>
    <w:rsid w:val="003172DC"/>
    <w:rsid w:val="00331BAE"/>
    <w:rsid w:val="003339BE"/>
    <w:rsid w:val="00334934"/>
    <w:rsid w:val="00334A6D"/>
    <w:rsid w:val="00334A9B"/>
    <w:rsid w:val="00342164"/>
    <w:rsid w:val="00342406"/>
    <w:rsid w:val="00345B61"/>
    <w:rsid w:val="003502CB"/>
    <w:rsid w:val="003514C8"/>
    <w:rsid w:val="0035253A"/>
    <w:rsid w:val="0035462D"/>
    <w:rsid w:val="00354EED"/>
    <w:rsid w:val="003560C9"/>
    <w:rsid w:val="003736EA"/>
    <w:rsid w:val="00373B65"/>
    <w:rsid w:val="00376811"/>
    <w:rsid w:val="003777AC"/>
    <w:rsid w:val="003778FD"/>
    <w:rsid w:val="00381C45"/>
    <w:rsid w:val="00385C5E"/>
    <w:rsid w:val="003921A5"/>
    <w:rsid w:val="00395F1A"/>
    <w:rsid w:val="0039743F"/>
    <w:rsid w:val="003A108D"/>
    <w:rsid w:val="003A77AC"/>
    <w:rsid w:val="003A7F73"/>
    <w:rsid w:val="003B1516"/>
    <w:rsid w:val="003B4169"/>
    <w:rsid w:val="003B54DD"/>
    <w:rsid w:val="003B7140"/>
    <w:rsid w:val="003B7288"/>
    <w:rsid w:val="003C2BCC"/>
    <w:rsid w:val="003C3971"/>
    <w:rsid w:val="003C3BBA"/>
    <w:rsid w:val="003C4575"/>
    <w:rsid w:val="003D2164"/>
    <w:rsid w:val="003E0C39"/>
    <w:rsid w:val="003E37F2"/>
    <w:rsid w:val="003F3213"/>
    <w:rsid w:val="003F4D2C"/>
    <w:rsid w:val="003F622C"/>
    <w:rsid w:val="003F6DF7"/>
    <w:rsid w:val="00405093"/>
    <w:rsid w:val="00420818"/>
    <w:rsid w:val="00421196"/>
    <w:rsid w:val="004232C3"/>
    <w:rsid w:val="00425172"/>
    <w:rsid w:val="00427248"/>
    <w:rsid w:val="00433D41"/>
    <w:rsid w:val="00437483"/>
    <w:rsid w:val="004405DF"/>
    <w:rsid w:val="00441F95"/>
    <w:rsid w:val="00443AC7"/>
    <w:rsid w:val="00443C71"/>
    <w:rsid w:val="00451129"/>
    <w:rsid w:val="0045528B"/>
    <w:rsid w:val="00457195"/>
    <w:rsid w:val="00463CE0"/>
    <w:rsid w:val="004643F5"/>
    <w:rsid w:val="00464FAF"/>
    <w:rsid w:val="00465C09"/>
    <w:rsid w:val="0047459F"/>
    <w:rsid w:val="00477256"/>
    <w:rsid w:val="004779D7"/>
    <w:rsid w:val="004874FF"/>
    <w:rsid w:val="0049105B"/>
    <w:rsid w:val="00492B60"/>
    <w:rsid w:val="004A0C13"/>
    <w:rsid w:val="004A1F85"/>
    <w:rsid w:val="004A25FF"/>
    <w:rsid w:val="004A35C4"/>
    <w:rsid w:val="004A44DA"/>
    <w:rsid w:val="004B328B"/>
    <w:rsid w:val="004B3A1A"/>
    <w:rsid w:val="004B3DA7"/>
    <w:rsid w:val="004C2612"/>
    <w:rsid w:val="004C4CFD"/>
    <w:rsid w:val="004C540B"/>
    <w:rsid w:val="004C5B03"/>
    <w:rsid w:val="004C614B"/>
    <w:rsid w:val="004C7C49"/>
    <w:rsid w:val="004D3578"/>
    <w:rsid w:val="004D4CDE"/>
    <w:rsid w:val="004D6B4B"/>
    <w:rsid w:val="004D7896"/>
    <w:rsid w:val="004E213A"/>
    <w:rsid w:val="004F102B"/>
    <w:rsid w:val="004F11C9"/>
    <w:rsid w:val="004F1898"/>
    <w:rsid w:val="004F1FD3"/>
    <w:rsid w:val="004F65FB"/>
    <w:rsid w:val="004F6838"/>
    <w:rsid w:val="005028A1"/>
    <w:rsid w:val="00504387"/>
    <w:rsid w:val="005045A6"/>
    <w:rsid w:val="0050760A"/>
    <w:rsid w:val="00510D66"/>
    <w:rsid w:val="00512082"/>
    <w:rsid w:val="005152A0"/>
    <w:rsid w:val="0052095E"/>
    <w:rsid w:val="00525B61"/>
    <w:rsid w:val="00527855"/>
    <w:rsid w:val="00531643"/>
    <w:rsid w:val="00532C22"/>
    <w:rsid w:val="00535BD6"/>
    <w:rsid w:val="00535D79"/>
    <w:rsid w:val="005409E7"/>
    <w:rsid w:val="005435E1"/>
    <w:rsid w:val="00543E6C"/>
    <w:rsid w:val="005467DF"/>
    <w:rsid w:val="00550D3A"/>
    <w:rsid w:val="005512DE"/>
    <w:rsid w:val="0055305E"/>
    <w:rsid w:val="0055357F"/>
    <w:rsid w:val="00553B70"/>
    <w:rsid w:val="00554BA2"/>
    <w:rsid w:val="00555950"/>
    <w:rsid w:val="0056127F"/>
    <w:rsid w:val="00561A57"/>
    <w:rsid w:val="00561C10"/>
    <w:rsid w:val="00565087"/>
    <w:rsid w:val="00577E63"/>
    <w:rsid w:val="0058007C"/>
    <w:rsid w:val="0058151D"/>
    <w:rsid w:val="005854D1"/>
    <w:rsid w:val="00586606"/>
    <w:rsid w:val="005873EF"/>
    <w:rsid w:val="005909F0"/>
    <w:rsid w:val="00595FE4"/>
    <w:rsid w:val="0059626E"/>
    <w:rsid w:val="005A2850"/>
    <w:rsid w:val="005A4641"/>
    <w:rsid w:val="005A54CA"/>
    <w:rsid w:val="005A55A9"/>
    <w:rsid w:val="005B082C"/>
    <w:rsid w:val="005B679C"/>
    <w:rsid w:val="005C09B7"/>
    <w:rsid w:val="005C16FB"/>
    <w:rsid w:val="005C350D"/>
    <w:rsid w:val="005C39AC"/>
    <w:rsid w:val="005C767E"/>
    <w:rsid w:val="005C7BEC"/>
    <w:rsid w:val="005D013D"/>
    <w:rsid w:val="005D10D7"/>
    <w:rsid w:val="005D2E01"/>
    <w:rsid w:val="005D4344"/>
    <w:rsid w:val="005D53F4"/>
    <w:rsid w:val="005D701B"/>
    <w:rsid w:val="005D7055"/>
    <w:rsid w:val="005D723E"/>
    <w:rsid w:val="005D7F7C"/>
    <w:rsid w:val="005E6EC8"/>
    <w:rsid w:val="005E7FDF"/>
    <w:rsid w:val="005F5044"/>
    <w:rsid w:val="005F73A1"/>
    <w:rsid w:val="005F73DC"/>
    <w:rsid w:val="005F7E37"/>
    <w:rsid w:val="0060232C"/>
    <w:rsid w:val="00602618"/>
    <w:rsid w:val="00604D78"/>
    <w:rsid w:val="00604D7A"/>
    <w:rsid w:val="00607980"/>
    <w:rsid w:val="006130BF"/>
    <w:rsid w:val="0061318D"/>
    <w:rsid w:val="00614FDF"/>
    <w:rsid w:val="0061620A"/>
    <w:rsid w:val="00616223"/>
    <w:rsid w:val="0062106C"/>
    <w:rsid w:val="00623045"/>
    <w:rsid w:val="00626CB4"/>
    <w:rsid w:val="00626F03"/>
    <w:rsid w:val="00632E59"/>
    <w:rsid w:val="006352AD"/>
    <w:rsid w:val="00641F66"/>
    <w:rsid w:val="00641FEA"/>
    <w:rsid w:val="006433A8"/>
    <w:rsid w:val="00650111"/>
    <w:rsid w:val="00653213"/>
    <w:rsid w:val="0065649E"/>
    <w:rsid w:val="00657C27"/>
    <w:rsid w:val="00661D64"/>
    <w:rsid w:val="00666936"/>
    <w:rsid w:val="00666B6C"/>
    <w:rsid w:val="00667A67"/>
    <w:rsid w:val="006728EB"/>
    <w:rsid w:val="00672A43"/>
    <w:rsid w:val="00672B03"/>
    <w:rsid w:val="0067534A"/>
    <w:rsid w:val="006762C4"/>
    <w:rsid w:val="006769D9"/>
    <w:rsid w:val="00682136"/>
    <w:rsid w:val="006827B8"/>
    <w:rsid w:val="0068473C"/>
    <w:rsid w:val="006861FA"/>
    <w:rsid w:val="0068747A"/>
    <w:rsid w:val="006905F6"/>
    <w:rsid w:val="0069072A"/>
    <w:rsid w:val="00693227"/>
    <w:rsid w:val="006A399F"/>
    <w:rsid w:val="006A4F52"/>
    <w:rsid w:val="006B3CCB"/>
    <w:rsid w:val="006B79D4"/>
    <w:rsid w:val="006C665F"/>
    <w:rsid w:val="006D1D48"/>
    <w:rsid w:val="006D6C26"/>
    <w:rsid w:val="006E184C"/>
    <w:rsid w:val="006E2041"/>
    <w:rsid w:val="006E5AF9"/>
    <w:rsid w:val="006E5C86"/>
    <w:rsid w:val="006F0B83"/>
    <w:rsid w:val="006F1078"/>
    <w:rsid w:val="006F1264"/>
    <w:rsid w:val="006F2A67"/>
    <w:rsid w:val="007033F1"/>
    <w:rsid w:val="00706362"/>
    <w:rsid w:val="00706F17"/>
    <w:rsid w:val="00712764"/>
    <w:rsid w:val="00716074"/>
    <w:rsid w:val="00720A82"/>
    <w:rsid w:val="00727065"/>
    <w:rsid w:val="00727A1D"/>
    <w:rsid w:val="00734A5B"/>
    <w:rsid w:val="00742831"/>
    <w:rsid w:val="00743D7F"/>
    <w:rsid w:val="00744E76"/>
    <w:rsid w:val="007467F3"/>
    <w:rsid w:val="00750782"/>
    <w:rsid w:val="00751F00"/>
    <w:rsid w:val="00755EB6"/>
    <w:rsid w:val="00760D3B"/>
    <w:rsid w:val="00763D76"/>
    <w:rsid w:val="00765FC2"/>
    <w:rsid w:val="00772A84"/>
    <w:rsid w:val="00781F0F"/>
    <w:rsid w:val="00784AE8"/>
    <w:rsid w:val="0078738E"/>
    <w:rsid w:val="00795F2A"/>
    <w:rsid w:val="007B2632"/>
    <w:rsid w:val="007B3134"/>
    <w:rsid w:val="007B5604"/>
    <w:rsid w:val="007B7D83"/>
    <w:rsid w:val="007C08E6"/>
    <w:rsid w:val="007C5921"/>
    <w:rsid w:val="007C5995"/>
    <w:rsid w:val="007C60E9"/>
    <w:rsid w:val="007C6261"/>
    <w:rsid w:val="007C6CE1"/>
    <w:rsid w:val="007C6D79"/>
    <w:rsid w:val="007D123F"/>
    <w:rsid w:val="007D3C14"/>
    <w:rsid w:val="007D7B56"/>
    <w:rsid w:val="007E2F33"/>
    <w:rsid w:val="007E488E"/>
    <w:rsid w:val="007E5553"/>
    <w:rsid w:val="007E781A"/>
    <w:rsid w:val="007F2B1C"/>
    <w:rsid w:val="007F7550"/>
    <w:rsid w:val="008025D5"/>
    <w:rsid w:val="008028A4"/>
    <w:rsid w:val="00803603"/>
    <w:rsid w:val="008078D7"/>
    <w:rsid w:val="008118D1"/>
    <w:rsid w:val="008125E2"/>
    <w:rsid w:val="008131E6"/>
    <w:rsid w:val="008142F2"/>
    <w:rsid w:val="00814D3C"/>
    <w:rsid w:val="00815F0D"/>
    <w:rsid w:val="00820E77"/>
    <w:rsid w:val="00821A74"/>
    <w:rsid w:val="00822822"/>
    <w:rsid w:val="00823A62"/>
    <w:rsid w:val="00824DD7"/>
    <w:rsid w:val="00826766"/>
    <w:rsid w:val="00826CD3"/>
    <w:rsid w:val="0083042D"/>
    <w:rsid w:val="00831F46"/>
    <w:rsid w:val="00831FEC"/>
    <w:rsid w:val="00836E9B"/>
    <w:rsid w:val="008423C0"/>
    <w:rsid w:val="00843F0B"/>
    <w:rsid w:val="008444A1"/>
    <w:rsid w:val="008446FB"/>
    <w:rsid w:val="008512BC"/>
    <w:rsid w:val="008523D4"/>
    <w:rsid w:val="00854F23"/>
    <w:rsid w:val="008550CA"/>
    <w:rsid w:val="008571E7"/>
    <w:rsid w:val="0087004B"/>
    <w:rsid w:val="008768CA"/>
    <w:rsid w:val="0088299B"/>
    <w:rsid w:val="00890746"/>
    <w:rsid w:val="008915D3"/>
    <w:rsid w:val="00894EF4"/>
    <w:rsid w:val="00897BE2"/>
    <w:rsid w:val="008B1567"/>
    <w:rsid w:val="008B3626"/>
    <w:rsid w:val="008B49B2"/>
    <w:rsid w:val="008C653D"/>
    <w:rsid w:val="008C6B01"/>
    <w:rsid w:val="008D260D"/>
    <w:rsid w:val="008D3696"/>
    <w:rsid w:val="008E2C73"/>
    <w:rsid w:val="008E31A8"/>
    <w:rsid w:val="008E73A2"/>
    <w:rsid w:val="008F00FC"/>
    <w:rsid w:val="008F4C8C"/>
    <w:rsid w:val="0090271F"/>
    <w:rsid w:val="00902E23"/>
    <w:rsid w:val="00903694"/>
    <w:rsid w:val="00907E11"/>
    <w:rsid w:val="009112E9"/>
    <w:rsid w:val="00912376"/>
    <w:rsid w:val="0091348E"/>
    <w:rsid w:val="00917CCB"/>
    <w:rsid w:val="00927F37"/>
    <w:rsid w:val="00932194"/>
    <w:rsid w:val="009324EB"/>
    <w:rsid w:val="00934486"/>
    <w:rsid w:val="00934971"/>
    <w:rsid w:val="009363EB"/>
    <w:rsid w:val="009427DB"/>
    <w:rsid w:val="00942CF7"/>
    <w:rsid w:val="00942EC2"/>
    <w:rsid w:val="00945586"/>
    <w:rsid w:val="00945CBC"/>
    <w:rsid w:val="00945D05"/>
    <w:rsid w:val="0096165E"/>
    <w:rsid w:val="00965DD5"/>
    <w:rsid w:val="009678BB"/>
    <w:rsid w:val="00970D6F"/>
    <w:rsid w:val="009712FD"/>
    <w:rsid w:val="0097211A"/>
    <w:rsid w:val="009778FD"/>
    <w:rsid w:val="00984914"/>
    <w:rsid w:val="009854B3"/>
    <w:rsid w:val="00986EDE"/>
    <w:rsid w:val="00993D5E"/>
    <w:rsid w:val="00994A9A"/>
    <w:rsid w:val="009A0684"/>
    <w:rsid w:val="009A0B6A"/>
    <w:rsid w:val="009A1A90"/>
    <w:rsid w:val="009A21F7"/>
    <w:rsid w:val="009A2E5E"/>
    <w:rsid w:val="009B191B"/>
    <w:rsid w:val="009B35EA"/>
    <w:rsid w:val="009B4514"/>
    <w:rsid w:val="009B48D3"/>
    <w:rsid w:val="009C0197"/>
    <w:rsid w:val="009C515A"/>
    <w:rsid w:val="009C6482"/>
    <w:rsid w:val="009D001E"/>
    <w:rsid w:val="009D03A4"/>
    <w:rsid w:val="009D3287"/>
    <w:rsid w:val="009D4DCC"/>
    <w:rsid w:val="009E176E"/>
    <w:rsid w:val="009E5993"/>
    <w:rsid w:val="009F37B7"/>
    <w:rsid w:val="009F42FA"/>
    <w:rsid w:val="009F6952"/>
    <w:rsid w:val="009F769B"/>
    <w:rsid w:val="00A03132"/>
    <w:rsid w:val="00A0341F"/>
    <w:rsid w:val="00A03DCF"/>
    <w:rsid w:val="00A03FA7"/>
    <w:rsid w:val="00A07112"/>
    <w:rsid w:val="00A10F02"/>
    <w:rsid w:val="00A120B1"/>
    <w:rsid w:val="00A12347"/>
    <w:rsid w:val="00A164B4"/>
    <w:rsid w:val="00A1655E"/>
    <w:rsid w:val="00A165F0"/>
    <w:rsid w:val="00A21082"/>
    <w:rsid w:val="00A22243"/>
    <w:rsid w:val="00A2374A"/>
    <w:rsid w:val="00A26380"/>
    <w:rsid w:val="00A30D9F"/>
    <w:rsid w:val="00A41EBD"/>
    <w:rsid w:val="00A42068"/>
    <w:rsid w:val="00A42A09"/>
    <w:rsid w:val="00A47653"/>
    <w:rsid w:val="00A476AA"/>
    <w:rsid w:val="00A47923"/>
    <w:rsid w:val="00A52733"/>
    <w:rsid w:val="00A52821"/>
    <w:rsid w:val="00A5324E"/>
    <w:rsid w:val="00A53724"/>
    <w:rsid w:val="00A56C07"/>
    <w:rsid w:val="00A60F83"/>
    <w:rsid w:val="00A63A52"/>
    <w:rsid w:val="00A678FF"/>
    <w:rsid w:val="00A70B2F"/>
    <w:rsid w:val="00A7714F"/>
    <w:rsid w:val="00A774B4"/>
    <w:rsid w:val="00A82346"/>
    <w:rsid w:val="00A85121"/>
    <w:rsid w:val="00A859FB"/>
    <w:rsid w:val="00A86A07"/>
    <w:rsid w:val="00A86DA6"/>
    <w:rsid w:val="00A93219"/>
    <w:rsid w:val="00A95083"/>
    <w:rsid w:val="00AB1F4C"/>
    <w:rsid w:val="00AB48E9"/>
    <w:rsid w:val="00AC4CF1"/>
    <w:rsid w:val="00AC5795"/>
    <w:rsid w:val="00AC598E"/>
    <w:rsid w:val="00AC75A5"/>
    <w:rsid w:val="00AD360E"/>
    <w:rsid w:val="00AD5902"/>
    <w:rsid w:val="00AD5F46"/>
    <w:rsid w:val="00AE5F5B"/>
    <w:rsid w:val="00AE67F3"/>
    <w:rsid w:val="00AE7D93"/>
    <w:rsid w:val="00AF6315"/>
    <w:rsid w:val="00B03772"/>
    <w:rsid w:val="00B10CE5"/>
    <w:rsid w:val="00B12C72"/>
    <w:rsid w:val="00B15449"/>
    <w:rsid w:val="00B22D3D"/>
    <w:rsid w:val="00B24084"/>
    <w:rsid w:val="00B257BF"/>
    <w:rsid w:val="00B26A40"/>
    <w:rsid w:val="00B26C0A"/>
    <w:rsid w:val="00B27623"/>
    <w:rsid w:val="00B27F8B"/>
    <w:rsid w:val="00B3262F"/>
    <w:rsid w:val="00B33084"/>
    <w:rsid w:val="00B40A99"/>
    <w:rsid w:val="00B41957"/>
    <w:rsid w:val="00B4379C"/>
    <w:rsid w:val="00B44493"/>
    <w:rsid w:val="00B52D9D"/>
    <w:rsid w:val="00B55881"/>
    <w:rsid w:val="00B57011"/>
    <w:rsid w:val="00B61A46"/>
    <w:rsid w:val="00B620C1"/>
    <w:rsid w:val="00B64D9E"/>
    <w:rsid w:val="00B664B4"/>
    <w:rsid w:val="00B664E2"/>
    <w:rsid w:val="00B66738"/>
    <w:rsid w:val="00B76F15"/>
    <w:rsid w:val="00B828E4"/>
    <w:rsid w:val="00B82D7E"/>
    <w:rsid w:val="00B82FB4"/>
    <w:rsid w:val="00B8484C"/>
    <w:rsid w:val="00B84E65"/>
    <w:rsid w:val="00B912FC"/>
    <w:rsid w:val="00B9320D"/>
    <w:rsid w:val="00B97157"/>
    <w:rsid w:val="00BA1DAF"/>
    <w:rsid w:val="00BA26C6"/>
    <w:rsid w:val="00BB1563"/>
    <w:rsid w:val="00BB62D8"/>
    <w:rsid w:val="00BB6A30"/>
    <w:rsid w:val="00BC07AD"/>
    <w:rsid w:val="00BC0F7D"/>
    <w:rsid w:val="00BC1681"/>
    <w:rsid w:val="00BC18D7"/>
    <w:rsid w:val="00BC5BE5"/>
    <w:rsid w:val="00BC6169"/>
    <w:rsid w:val="00BC63AE"/>
    <w:rsid w:val="00BD22E7"/>
    <w:rsid w:val="00BE1E9C"/>
    <w:rsid w:val="00BE29F5"/>
    <w:rsid w:val="00BE35BD"/>
    <w:rsid w:val="00BF1126"/>
    <w:rsid w:val="00BF41BD"/>
    <w:rsid w:val="00BF59B3"/>
    <w:rsid w:val="00C003DE"/>
    <w:rsid w:val="00C00559"/>
    <w:rsid w:val="00C0094C"/>
    <w:rsid w:val="00C01475"/>
    <w:rsid w:val="00C040EF"/>
    <w:rsid w:val="00C048E9"/>
    <w:rsid w:val="00C06EFD"/>
    <w:rsid w:val="00C12690"/>
    <w:rsid w:val="00C15883"/>
    <w:rsid w:val="00C16E01"/>
    <w:rsid w:val="00C20594"/>
    <w:rsid w:val="00C21490"/>
    <w:rsid w:val="00C2186D"/>
    <w:rsid w:val="00C23B00"/>
    <w:rsid w:val="00C2472D"/>
    <w:rsid w:val="00C33079"/>
    <w:rsid w:val="00C358C9"/>
    <w:rsid w:val="00C432EE"/>
    <w:rsid w:val="00C45231"/>
    <w:rsid w:val="00C53147"/>
    <w:rsid w:val="00C5348F"/>
    <w:rsid w:val="00C61BFE"/>
    <w:rsid w:val="00C67EE2"/>
    <w:rsid w:val="00C72833"/>
    <w:rsid w:val="00C74350"/>
    <w:rsid w:val="00C839F5"/>
    <w:rsid w:val="00C8620E"/>
    <w:rsid w:val="00C865DE"/>
    <w:rsid w:val="00C87D28"/>
    <w:rsid w:val="00C908C7"/>
    <w:rsid w:val="00C92CAD"/>
    <w:rsid w:val="00C93F40"/>
    <w:rsid w:val="00C9706C"/>
    <w:rsid w:val="00CA227C"/>
    <w:rsid w:val="00CA3D0C"/>
    <w:rsid w:val="00CA58B7"/>
    <w:rsid w:val="00CB2B86"/>
    <w:rsid w:val="00CB5619"/>
    <w:rsid w:val="00CC2CB2"/>
    <w:rsid w:val="00CC7113"/>
    <w:rsid w:val="00CD39EF"/>
    <w:rsid w:val="00CD748D"/>
    <w:rsid w:val="00CD78AA"/>
    <w:rsid w:val="00CD7BD7"/>
    <w:rsid w:val="00CE0318"/>
    <w:rsid w:val="00CE2D25"/>
    <w:rsid w:val="00CE70A7"/>
    <w:rsid w:val="00CE7A7D"/>
    <w:rsid w:val="00CF0E5D"/>
    <w:rsid w:val="00CF15CE"/>
    <w:rsid w:val="00D0194E"/>
    <w:rsid w:val="00D02784"/>
    <w:rsid w:val="00D02E1F"/>
    <w:rsid w:val="00D02E26"/>
    <w:rsid w:val="00D05240"/>
    <w:rsid w:val="00D05342"/>
    <w:rsid w:val="00D1265A"/>
    <w:rsid w:val="00D13D25"/>
    <w:rsid w:val="00D24BD6"/>
    <w:rsid w:val="00D26624"/>
    <w:rsid w:val="00D306F9"/>
    <w:rsid w:val="00D31B67"/>
    <w:rsid w:val="00D40093"/>
    <w:rsid w:val="00D41078"/>
    <w:rsid w:val="00D47DD2"/>
    <w:rsid w:val="00D50E84"/>
    <w:rsid w:val="00D52766"/>
    <w:rsid w:val="00D556B6"/>
    <w:rsid w:val="00D60177"/>
    <w:rsid w:val="00D60DE0"/>
    <w:rsid w:val="00D61653"/>
    <w:rsid w:val="00D63745"/>
    <w:rsid w:val="00D6427F"/>
    <w:rsid w:val="00D6791F"/>
    <w:rsid w:val="00D71141"/>
    <w:rsid w:val="00D73771"/>
    <w:rsid w:val="00D738D6"/>
    <w:rsid w:val="00D73F76"/>
    <w:rsid w:val="00D755EB"/>
    <w:rsid w:val="00D75F9E"/>
    <w:rsid w:val="00D8040E"/>
    <w:rsid w:val="00D81745"/>
    <w:rsid w:val="00D82796"/>
    <w:rsid w:val="00D837B9"/>
    <w:rsid w:val="00D840E8"/>
    <w:rsid w:val="00D87E00"/>
    <w:rsid w:val="00D90389"/>
    <w:rsid w:val="00D9134D"/>
    <w:rsid w:val="00D91FFC"/>
    <w:rsid w:val="00DA165F"/>
    <w:rsid w:val="00DA702C"/>
    <w:rsid w:val="00DA7632"/>
    <w:rsid w:val="00DA7A03"/>
    <w:rsid w:val="00DB1818"/>
    <w:rsid w:val="00DB1C8C"/>
    <w:rsid w:val="00DB4CD9"/>
    <w:rsid w:val="00DB5E29"/>
    <w:rsid w:val="00DC309B"/>
    <w:rsid w:val="00DC4DA2"/>
    <w:rsid w:val="00DC7849"/>
    <w:rsid w:val="00DD5294"/>
    <w:rsid w:val="00DD7542"/>
    <w:rsid w:val="00DD7D52"/>
    <w:rsid w:val="00DE2CB6"/>
    <w:rsid w:val="00DE2D19"/>
    <w:rsid w:val="00DE346C"/>
    <w:rsid w:val="00DE495B"/>
    <w:rsid w:val="00DE4B51"/>
    <w:rsid w:val="00DF21A1"/>
    <w:rsid w:val="00DF2B1F"/>
    <w:rsid w:val="00DF5351"/>
    <w:rsid w:val="00DF62CD"/>
    <w:rsid w:val="00E020B0"/>
    <w:rsid w:val="00E02A3F"/>
    <w:rsid w:val="00E06370"/>
    <w:rsid w:val="00E06B0F"/>
    <w:rsid w:val="00E06E43"/>
    <w:rsid w:val="00E11F91"/>
    <w:rsid w:val="00E20092"/>
    <w:rsid w:val="00E20F87"/>
    <w:rsid w:val="00E21BF9"/>
    <w:rsid w:val="00E22905"/>
    <w:rsid w:val="00E27FCF"/>
    <w:rsid w:val="00E37946"/>
    <w:rsid w:val="00E417E5"/>
    <w:rsid w:val="00E41C2B"/>
    <w:rsid w:val="00E46825"/>
    <w:rsid w:val="00E646A7"/>
    <w:rsid w:val="00E67556"/>
    <w:rsid w:val="00E704F4"/>
    <w:rsid w:val="00E714D3"/>
    <w:rsid w:val="00E77645"/>
    <w:rsid w:val="00E80020"/>
    <w:rsid w:val="00E83175"/>
    <w:rsid w:val="00E87975"/>
    <w:rsid w:val="00E90C41"/>
    <w:rsid w:val="00E925F9"/>
    <w:rsid w:val="00E95470"/>
    <w:rsid w:val="00E9604C"/>
    <w:rsid w:val="00EA3BA0"/>
    <w:rsid w:val="00EA4B21"/>
    <w:rsid w:val="00EA5F83"/>
    <w:rsid w:val="00EB51DE"/>
    <w:rsid w:val="00EB6411"/>
    <w:rsid w:val="00EB6A41"/>
    <w:rsid w:val="00EB6E6E"/>
    <w:rsid w:val="00EC311F"/>
    <w:rsid w:val="00EC4A25"/>
    <w:rsid w:val="00EC7220"/>
    <w:rsid w:val="00EC7CBA"/>
    <w:rsid w:val="00ED0705"/>
    <w:rsid w:val="00ED0E30"/>
    <w:rsid w:val="00ED1161"/>
    <w:rsid w:val="00ED2226"/>
    <w:rsid w:val="00ED24C4"/>
    <w:rsid w:val="00ED300F"/>
    <w:rsid w:val="00ED344F"/>
    <w:rsid w:val="00ED64F9"/>
    <w:rsid w:val="00ED6B1A"/>
    <w:rsid w:val="00EE270C"/>
    <w:rsid w:val="00EF50FD"/>
    <w:rsid w:val="00F01122"/>
    <w:rsid w:val="00F025A2"/>
    <w:rsid w:val="00F04712"/>
    <w:rsid w:val="00F04CD7"/>
    <w:rsid w:val="00F05788"/>
    <w:rsid w:val="00F05DFE"/>
    <w:rsid w:val="00F116E3"/>
    <w:rsid w:val="00F161B2"/>
    <w:rsid w:val="00F21583"/>
    <w:rsid w:val="00F22EC7"/>
    <w:rsid w:val="00F24221"/>
    <w:rsid w:val="00F321E5"/>
    <w:rsid w:val="00F365E7"/>
    <w:rsid w:val="00F524A2"/>
    <w:rsid w:val="00F6090E"/>
    <w:rsid w:val="00F63CA1"/>
    <w:rsid w:val="00F653B8"/>
    <w:rsid w:val="00F65DCF"/>
    <w:rsid w:val="00F70439"/>
    <w:rsid w:val="00F71E2C"/>
    <w:rsid w:val="00F7290A"/>
    <w:rsid w:val="00F7447B"/>
    <w:rsid w:val="00F75E2D"/>
    <w:rsid w:val="00F81BB8"/>
    <w:rsid w:val="00F82515"/>
    <w:rsid w:val="00F9001F"/>
    <w:rsid w:val="00F9664F"/>
    <w:rsid w:val="00FA1266"/>
    <w:rsid w:val="00FA4B99"/>
    <w:rsid w:val="00FB2AD0"/>
    <w:rsid w:val="00FB6A7C"/>
    <w:rsid w:val="00FB7B21"/>
    <w:rsid w:val="00FC1192"/>
    <w:rsid w:val="00FC1F5C"/>
    <w:rsid w:val="00FC20E5"/>
    <w:rsid w:val="00FC2FCB"/>
    <w:rsid w:val="00FC4EC7"/>
    <w:rsid w:val="00FC7EAC"/>
    <w:rsid w:val="00FD0033"/>
    <w:rsid w:val="00FD0815"/>
    <w:rsid w:val="00FD0F0F"/>
    <w:rsid w:val="00FD1431"/>
    <w:rsid w:val="00FD2014"/>
    <w:rsid w:val="00FD3D8B"/>
    <w:rsid w:val="00FD4482"/>
    <w:rsid w:val="00FD4B45"/>
    <w:rsid w:val="00FD52DA"/>
    <w:rsid w:val="00FD6434"/>
    <w:rsid w:val="00FD6AC0"/>
    <w:rsid w:val="00FE03A4"/>
    <w:rsid w:val="00FE0B7F"/>
    <w:rsid w:val="00FE0D84"/>
    <w:rsid w:val="00FE2460"/>
    <w:rsid w:val="00FE5B2A"/>
    <w:rsid w:val="00FE6FF0"/>
    <w:rsid w:val="00FF3223"/>
    <w:rsid w:val="00FF3C24"/>
    <w:rsid w:val="00FF7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B11FF5A-30E0-4700-9433-993B5271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C2B"/>
    <w:pPr>
      <w:spacing w:after="180"/>
    </w:pPr>
    <w:rPr>
      <w:lang w:val="en-GB" w:eastAsia="en-US"/>
    </w:rPr>
  </w:style>
  <w:style w:type="paragraph" w:styleId="Heading1">
    <w:name w:val="heading 1"/>
    <w:next w:val="Normal"/>
    <w:qFormat/>
    <w:rsid w:val="00E4682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46825"/>
    <w:pPr>
      <w:pBdr>
        <w:top w:val="none" w:sz="0" w:space="0" w:color="auto"/>
      </w:pBdr>
      <w:spacing w:before="180"/>
      <w:outlineLvl w:val="1"/>
    </w:pPr>
    <w:rPr>
      <w:sz w:val="32"/>
    </w:rPr>
  </w:style>
  <w:style w:type="paragraph" w:styleId="Heading3">
    <w:name w:val="heading 3"/>
    <w:basedOn w:val="Heading2"/>
    <w:next w:val="Normal"/>
    <w:qFormat/>
    <w:rsid w:val="00E46825"/>
    <w:pPr>
      <w:spacing w:before="120"/>
      <w:outlineLvl w:val="2"/>
    </w:pPr>
    <w:rPr>
      <w:sz w:val="28"/>
    </w:rPr>
  </w:style>
  <w:style w:type="paragraph" w:styleId="Heading4">
    <w:name w:val="heading 4"/>
    <w:basedOn w:val="Heading3"/>
    <w:next w:val="Normal"/>
    <w:qFormat/>
    <w:rsid w:val="00E46825"/>
    <w:pPr>
      <w:ind w:left="1418" w:hanging="1418"/>
      <w:outlineLvl w:val="3"/>
    </w:pPr>
    <w:rPr>
      <w:sz w:val="24"/>
    </w:rPr>
  </w:style>
  <w:style w:type="paragraph" w:styleId="Heading5">
    <w:name w:val="heading 5"/>
    <w:basedOn w:val="Heading4"/>
    <w:next w:val="Normal"/>
    <w:qFormat/>
    <w:rsid w:val="00E46825"/>
    <w:pPr>
      <w:ind w:left="1701" w:hanging="1701"/>
      <w:outlineLvl w:val="4"/>
    </w:pPr>
    <w:rPr>
      <w:sz w:val="22"/>
    </w:rPr>
  </w:style>
  <w:style w:type="paragraph" w:styleId="Heading6">
    <w:name w:val="heading 6"/>
    <w:basedOn w:val="Normal"/>
    <w:next w:val="Normal"/>
    <w:qFormat/>
    <w:rsid w:val="00D837B9"/>
    <w:pPr>
      <w:keepNext/>
      <w:keepLines/>
      <w:spacing w:before="120"/>
      <w:ind w:left="1985" w:hanging="1985"/>
      <w:outlineLvl w:val="5"/>
    </w:pPr>
    <w:rPr>
      <w:rFonts w:ascii="Arial" w:hAnsi="Arial"/>
    </w:rPr>
  </w:style>
  <w:style w:type="paragraph" w:styleId="Heading7">
    <w:name w:val="heading 7"/>
    <w:basedOn w:val="Normal"/>
    <w:next w:val="Normal"/>
    <w:qFormat/>
    <w:rsid w:val="00D837B9"/>
    <w:pPr>
      <w:keepNext/>
      <w:keepLines/>
      <w:spacing w:before="120"/>
      <w:ind w:left="1985" w:hanging="1985"/>
      <w:outlineLvl w:val="6"/>
    </w:pPr>
    <w:rPr>
      <w:rFonts w:ascii="Arial" w:hAnsi="Arial"/>
    </w:rPr>
  </w:style>
  <w:style w:type="paragraph" w:styleId="Heading8">
    <w:name w:val="heading 8"/>
    <w:basedOn w:val="Heading1"/>
    <w:next w:val="Normal"/>
    <w:qFormat/>
    <w:rsid w:val="00E46825"/>
    <w:pPr>
      <w:ind w:left="0" w:firstLine="0"/>
      <w:outlineLvl w:val="7"/>
    </w:pPr>
  </w:style>
  <w:style w:type="paragraph" w:styleId="Heading9">
    <w:name w:val="heading 9"/>
    <w:basedOn w:val="Heading8"/>
    <w:next w:val="Normal"/>
    <w:qFormat/>
    <w:rsid w:val="00E468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20097"/>
    <w:rPr>
      <w:color w:val="0563C1"/>
      <w:u w:val="single"/>
    </w:rPr>
  </w:style>
  <w:style w:type="paragraph" w:styleId="TOC9">
    <w:name w:val="toc 9"/>
    <w:basedOn w:val="TOC8"/>
    <w:semiHidden/>
    <w:rsid w:val="00E46825"/>
    <w:pPr>
      <w:ind w:left="1418" w:hanging="1418"/>
    </w:pPr>
  </w:style>
  <w:style w:type="paragraph" w:styleId="TOC8">
    <w:name w:val="toc 8"/>
    <w:basedOn w:val="TOC1"/>
    <w:semiHidden/>
    <w:rsid w:val="00E46825"/>
    <w:pPr>
      <w:spacing w:before="180"/>
      <w:ind w:left="2693" w:hanging="2693"/>
    </w:pPr>
    <w:rPr>
      <w:b/>
    </w:rPr>
  </w:style>
  <w:style w:type="paragraph" w:styleId="TOC1">
    <w:name w:val="toc 1"/>
    <w:semiHidden/>
    <w:rsid w:val="00E4682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E46825"/>
    <w:pPr>
      <w:keepLines/>
      <w:tabs>
        <w:tab w:val="center" w:pos="4536"/>
        <w:tab w:val="right" w:pos="9072"/>
      </w:tabs>
    </w:pPr>
    <w:rPr>
      <w:noProof/>
    </w:rPr>
  </w:style>
  <w:style w:type="character" w:customStyle="1" w:styleId="ZGSM">
    <w:name w:val="ZGSM"/>
    <w:rsid w:val="00E46825"/>
  </w:style>
  <w:style w:type="paragraph" w:styleId="Header">
    <w:name w:val="header"/>
    <w:rsid w:val="00E4682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4682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E46825"/>
    <w:pPr>
      <w:ind w:left="1701" w:hanging="1701"/>
    </w:pPr>
  </w:style>
  <w:style w:type="paragraph" w:styleId="TOC4">
    <w:name w:val="toc 4"/>
    <w:basedOn w:val="TOC3"/>
    <w:semiHidden/>
    <w:rsid w:val="00E46825"/>
    <w:pPr>
      <w:ind w:left="1418" w:hanging="1418"/>
    </w:pPr>
  </w:style>
  <w:style w:type="paragraph" w:styleId="TOC3">
    <w:name w:val="toc 3"/>
    <w:basedOn w:val="TOC2"/>
    <w:semiHidden/>
    <w:rsid w:val="00E46825"/>
    <w:pPr>
      <w:ind w:left="1134" w:hanging="1134"/>
    </w:pPr>
  </w:style>
  <w:style w:type="paragraph" w:styleId="TOC2">
    <w:name w:val="toc 2"/>
    <w:basedOn w:val="TOC1"/>
    <w:semiHidden/>
    <w:rsid w:val="00E46825"/>
    <w:pPr>
      <w:keepNext w:val="0"/>
      <w:spacing w:before="0"/>
      <w:ind w:left="851" w:hanging="851"/>
    </w:pPr>
    <w:rPr>
      <w:sz w:val="20"/>
    </w:rPr>
  </w:style>
  <w:style w:type="paragraph" w:styleId="Footer">
    <w:name w:val="footer"/>
    <w:basedOn w:val="Header"/>
    <w:rsid w:val="00E46825"/>
    <w:pPr>
      <w:jc w:val="center"/>
    </w:pPr>
    <w:rPr>
      <w:i/>
    </w:rPr>
  </w:style>
  <w:style w:type="paragraph" w:customStyle="1" w:styleId="TT">
    <w:name w:val="TT"/>
    <w:basedOn w:val="Heading1"/>
    <w:next w:val="Normal"/>
    <w:rsid w:val="00E46825"/>
    <w:pPr>
      <w:outlineLvl w:val="9"/>
    </w:pPr>
  </w:style>
  <w:style w:type="paragraph" w:customStyle="1" w:styleId="NF">
    <w:name w:val="NF"/>
    <w:basedOn w:val="NO"/>
    <w:rsid w:val="00E46825"/>
    <w:pPr>
      <w:keepNext/>
      <w:spacing w:after="0"/>
    </w:pPr>
    <w:rPr>
      <w:rFonts w:ascii="Arial" w:hAnsi="Arial"/>
      <w:sz w:val="18"/>
    </w:rPr>
  </w:style>
  <w:style w:type="paragraph" w:customStyle="1" w:styleId="NO">
    <w:name w:val="NO"/>
    <w:basedOn w:val="Normal"/>
    <w:rsid w:val="00E46825"/>
    <w:pPr>
      <w:keepLines/>
      <w:ind w:left="1135" w:hanging="851"/>
    </w:pPr>
  </w:style>
  <w:style w:type="paragraph" w:customStyle="1" w:styleId="PL">
    <w:name w:val="PL"/>
    <w:link w:val="PLChar"/>
    <w:qFormat/>
    <w:rsid w:val="00E46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46825"/>
    <w:pPr>
      <w:jc w:val="right"/>
    </w:pPr>
  </w:style>
  <w:style w:type="paragraph" w:customStyle="1" w:styleId="TAL">
    <w:name w:val="TAL"/>
    <w:basedOn w:val="Normal"/>
    <w:link w:val="TALChar"/>
    <w:rsid w:val="00E46825"/>
    <w:pPr>
      <w:keepNext/>
      <w:keepLines/>
      <w:spacing w:after="0"/>
    </w:pPr>
    <w:rPr>
      <w:rFonts w:ascii="Arial" w:hAnsi="Arial"/>
      <w:sz w:val="18"/>
    </w:rPr>
  </w:style>
  <w:style w:type="paragraph" w:customStyle="1" w:styleId="TAH">
    <w:name w:val="TAH"/>
    <w:basedOn w:val="TAC"/>
    <w:rsid w:val="00E46825"/>
    <w:rPr>
      <w:b/>
    </w:rPr>
  </w:style>
  <w:style w:type="paragraph" w:customStyle="1" w:styleId="TAC">
    <w:name w:val="TAC"/>
    <w:basedOn w:val="TAL"/>
    <w:link w:val="TACChar"/>
    <w:rsid w:val="00E46825"/>
    <w:pPr>
      <w:jc w:val="center"/>
    </w:pPr>
  </w:style>
  <w:style w:type="paragraph" w:customStyle="1" w:styleId="LD">
    <w:name w:val="LD"/>
    <w:rsid w:val="00E46825"/>
    <w:pPr>
      <w:keepNext/>
      <w:keepLines/>
      <w:spacing w:line="180" w:lineRule="exact"/>
    </w:pPr>
    <w:rPr>
      <w:rFonts w:ascii="Courier New" w:hAnsi="Courier New"/>
      <w:noProof/>
      <w:lang w:val="en-GB" w:eastAsia="en-US"/>
    </w:rPr>
  </w:style>
  <w:style w:type="paragraph" w:customStyle="1" w:styleId="EX">
    <w:name w:val="EX"/>
    <w:basedOn w:val="Normal"/>
    <w:rsid w:val="00E46825"/>
    <w:pPr>
      <w:keepLines/>
      <w:ind w:left="1702" w:hanging="1418"/>
    </w:pPr>
  </w:style>
  <w:style w:type="paragraph" w:customStyle="1" w:styleId="FP">
    <w:name w:val="FP"/>
    <w:basedOn w:val="Normal"/>
    <w:rsid w:val="00E46825"/>
    <w:pPr>
      <w:spacing w:after="0"/>
    </w:pPr>
  </w:style>
  <w:style w:type="paragraph" w:customStyle="1" w:styleId="NW">
    <w:name w:val="NW"/>
    <w:basedOn w:val="NO"/>
    <w:rsid w:val="00E46825"/>
    <w:pPr>
      <w:spacing w:after="0"/>
    </w:pPr>
  </w:style>
  <w:style w:type="paragraph" w:customStyle="1" w:styleId="EW">
    <w:name w:val="EW"/>
    <w:basedOn w:val="EX"/>
    <w:rsid w:val="00E46825"/>
    <w:pPr>
      <w:spacing w:after="0"/>
    </w:pPr>
  </w:style>
  <w:style w:type="paragraph" w:customStyle="1" w:styleId="B1">
    <w:name w:val="B1"/>
    <w:basedOn w:val="Normal"/>
    <w:rsid w:val="00E46825"/>
    <w:pPr>
      <w:ind w:left="568" w:hanging="284"/>
    </w:pPr>
  </w:style>
  <w:style w:type="paragraph" w:styleId="TOC6">
    <w:name w:val="toc 6"/>
    <w:basedOn w:val="TOC5"/>
    <w:next w:val="Normal"/>
    <w:semiHidden/>
    <w:rsid w:val="00E46825"/>
    <w:pPr>
      <w:ind w:left="1985" w:hanging="1985"/>
    </w:pPr>
  </w:style>
  <w:style w:type="paragraph" w:styleId="TOC7">
    <w:name w:val="toc 7"/>
    <w:basedOn w:val="TOC6"/>
    <w:next w:val="Normal"/>
    <w:semiHidden/>
    <w:rsid w:val="00E46825"/>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Normal"/>
    <w:link w:val="THChar"/>
    <w:rsid w:val="00E46825"/>
    <w:pPr>
      <w:keepNext/>
      <w:keepLines/>
      <w:spacing w:before="60"/>
      <w:jc w:val="center"/>
    </w:pPr>
    <w:rPr>
      <w:rFonts w:ascii="Arial" w:hAnsi="Arial"/>
      <w:b/>
    </w:rPr>
  </w:style>
  <w:style w:type="paragraph" w:customStyle="1" w:styleId="ZA">
    <w:name w:val="ZA"/>
    <w:rsid w:val="00E4682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4682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4682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4682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46825"/>
    <w:pPr>
      <w:ind w:left="851" w:hanging="851"/>
    </w:pPr>
  </w:style>
  <w:style w:type="paragraph" w:customStyle="1" w:styleId="ZH">
    <w:name w:val="ZH"/>
    <w:rsid w:val="00E4682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46825"/>
    <w:pPr>
      <w:keepNext w:val="0"/>
      <w:spacing w:before="0" w:after="240"/>
    </w:pPr>
  </w:style>
  <w:style w:type="paragraph" w:customStyle="1" w:styleId="ZG">
    <w:name w:val="ZG"/>
    <w:rsid w:val="00E46825"/>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E46825"/>
    <w:pPr>
      <w:ind w:left="851" w:hanging="284"/>
    </w:pPr>
  </w:style>
  <w:style w:type="paragraph" w:customStyle="1" w:styleId="B3">
    <w:name w:val="B3"/>
    <w:basedOn w:val="Normal"/>
    <w:rsid w:val="00E46825"/>
    <w:pPr>
      <w:ind w:left="1135" w:hanging="284"/>
    </w:pPr>
  </w:style>
  <w:style w:type="paragraph" w:customStyle="1" w:styleId="B4">
    <w:name w:val="B4"/>
    <w:basedOn w:val="Normal"/>
    <w:rsid w:val="00E46825"/>
    <w:pPr>
      <w:ind w:left="1418" w:hanging="284"/>
    </w:pPr>
  </w:style>
  <w:style w:type="paragraph" w:customStyle="1" w:styleId="B5">
    <w:name w:val="B5"/>
    <w:basedOn w:val="Normal"/>
    <w:rsid w:val="00E46825"/>
    <w:pPr>
      <w:ind w:left="1702" w:hanging="284"/>
    </w:pPr>
  </w:style>
  <w:style w:type="paragraph" w:customStyle="1" w:styleId="ZTD">
    <w:name w:val="ZTD"/>
    <w:basedOn w:val="ZB"/>
    <w:rsid w:val="00E46825"/>
    <w:pPr>
      <w:framePr w:hRule="auto" w:wrap="notBeside" w:y="852"/>
    </w:pPr>
    <w:rPr>
      <w:i w:val="0"/>
      <w:sz w:val="40"/>
    </w:rPr>
  </w:style>
  <w:style w:type="paragraph" w:customStyle="1" w:styleId="ZV">
    <w:name w:val="ZV"/>
    <w:basedOn w:val="ZU"/>
    <w:rsid w:val="00E46825"/>
    <w:pPr>
      <w:framePr w:wrap="notBeside" w:y="16161"/>
    </w:pPr>
  </w:style>
  <w:style w:type="paragraph" w:customStyle="1" w:styleId="TAJ">
    <w:name w:val="TAJ"/>
    <w:basedOn w:val="TH"/>
    <w:rsid w:val="00E46825"/>
  </w:style>
  <w:style w:type="paragraph" w:customStyle="1" w:styleId="Guidance">
    <w:name w:val="Guidance"/>
    <w:basedOn w:val="Normal"/>
    <w:rsid w:val="00E46825"/>
    <w:rPr>
      <w:i/>
      <w:color w:val="0000FF"/>
    </w:rPr>
  </w:style>
  <w:style w:type="paragraph" w:styleId="BalloonText">
    <w:name w:val="Balloon Text"/>
    <w:basedOn w:val="Normal"/>
    <w:link w:val="BalloonTextChar"/>
    <w:rsid w:val="007B7D83"/>
    <w:pPr>
      <w:spacing w:after="0"/>
    </w:pPr>
    <w:rPr>
      <w:rFonts w:ascii="Tahoma" w:hAnsi="Tahoma" w:cs="Tahoma"/>
      <w:sz w:val="16"/>
      <w:szCs w:val="16"/>
    </w:rPr>
  </w:style>
  <w:style w:type="character" w:customStyle="1" w:styleId="BalloonTextChar">
    <w:name w:val="Balloon Text Char"/>
    <w:basedOn w:val="DefaultParagraphFont"/>
    <w:link w:val="BalloonText"/>
    <w:rsid w:val="007B7D83"/>
    <w:rPr>
      <w:rFonts w:ascii="Tahoma" w:hAnsi="Tahoma" w:cs="Tahoma"/>
      <w:sz w:val="16"/>
      <w:szCs w:val="16"/>
      <w:lang w:val="en-GB" w:eastAsia="en-US"/>
    </w:rPr>
  </w:style>
  <w:style w:type="table" w:styleId="TableGrid">
    <w:name w:val="Table Grid"/>
    <w:basedOn w:val="TableNormal"/>
    <w:rsid w:val="00BC168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7D123F"/>
    <w:pPr>
      <w:ind w:left="720"/>
      <w:contextualSpacing/>
    </w:pPr>
  </w:style>
  <w:style w:type="paragraph" w:styleId="Caption">
    <w:name w:val="caption"/>
    <w:basedOn w:val="Normal"/>
    <w:next w:val="Normal"/>
    <w:unhideWhenUsed/>
    <w:qFormat/>
    <w:rsid w:val="005C16FB"/>
    <w:pPr>
      <w:spacing w:after="200"/>
    </w:pPr>
    <w:rPr>
      <w:b/>
      <w:bCs/>
      <w:color w:val="4F81BD" w:themeColor="accent1"/>
      <w:sz w:val="18"/>
      <w:szCs w:val="18"/>
    </w:rPr>
  </w:style>
  <w:style w:type="character" w:customStyle="1" w:styleId="TALChar">
    <w:name w:val="TAL Char"/>
    <w:link w:val="TAL"/>
    <w:rsid w:val="00CD7BD7"/>
    <w:rPr>
      <w:rFonts w:ascii="Arial" w:hAnsi="Arial"/>
      <w:sz w:val="18"/>
      <w:lang w:val="en-GB" w:eastAsia="en-US"/>
    </w:rPr>
  </w:style>
  <w:style w:type="character" w:customStyle="1" w:styleId="THChar">
    <w:name w:val="TH Char"/>
    <w:link w:val="TH"/>
    <w:rsid w:val="00CD7BD7"/>
    <w:rPr>
      <w:rFonts w:ascii="Arial" w:hAnsi="Arial"/>
      <w:b/>
      <w:lang w:val="en-GB" w:eastAsia="en-US"/>
    </w:rPr>
  </w:style>
  <w:style w:type="character" w:customStyle="1" w:styleId="TACChar">
    <w:name w:val="TAC Char"/>
    <w:link w:val="TAC"/>
    <w:rsid w:val="00CD7BD7"/>
    <w:rPr>
      <w:rFonts w:ascii="Arial" w:hAnsi="Arial"/>
      <w:sz w:val="18"/>
      <w:lang w:val="en-GB" w:eastAsia="en-US"/>
    </w:rPr>
  </w:style>
  <w:style w:type="paragraph" w:customStyle="1" w:styleId="text">
    <w:name w:val="text"/>
    <w:basedOn w:val="Normal"/>
    <w:link w:val="textChar"/>
    <w:qFormat/>
    <w:rsid w:val="002506A3"/>
    <w:pPr>
      <w:spacing w:after="0"/>
    </w:pPr>
    <w:rPr>
      <w:rFonts w:ascii="Times" w:eastAsia="Batang" w:hAnsi="Times"/>
      <w:szCs w:val="24"/>
    </w:rPr>
  </w:style>
  <w:style w:type="paragraph" w:customStyle="1" w:styleId="bullet1">
    <w:name w:val="bullet1"/>
    <w:basedOn w:val="text"/>
    <w:link w:val="bullet1Char"/>
    <w:qFormat/>
    <w:rsid w:val="002506A3"/>
    <w:pPr>
      <w:numPr>
        <w:numId w:val="12"/>
      </w:numPr>
    </w:pPr>
  </w:style>
  <w:style w:type="character" w:customStyle="1" w:styleId="textChar">
    <w:name w:val="text Char"/>
    <w:basedOn w:val="DefaultParagraphFont"/>
    <w:link w:val="text"/>
    <w:rsid w:val="002506A3"/>
    <w:rPr>
      <w:rFonts w:ascii="Times" w:eastAsia="Batang" w:hAnsi="Times"/>
      <w:szCs w:val="24"/>
      <w:lang w:val="en-GB" w:eastAsia="en-US"/>
    </w:rPr>
  </w:style>
  <w:style w:type="paragraph" w:customStyle="1" w:styleId="bullet2">
    <w:name w:val="bullet2"/>
    <w:basedOn w:val="text"/>
    <w:link w:val="bullet2Char"/>
    <w:qFormat/>
    <w:rsid w:val="002506A3"/>
    <w:pPr>
      <w:numPr>
        <w:ilvl w:val="1"/>
        <w:numId w:val="12"/>
      </w:numPr>
      <w:tabs>
        <w:tab w:val="num" w:pos="360"/>
      </w:tabs>
      <w:ind w:left="0" w:firstLine="0"/>
    </w:pPr>
  </w:style>
  <w:style w:type="character" w:customStyle="1" w:styleId="bullet1Char">
    <w:name w:val="bullet1 Char"/>
    <w:basedOn w:val="textChar"/>
    <w:link w:val="bullet1"/>
    <w:rsid w:val="002506A3"/>
    <w:rPr>
      <w:rFonts w:ascii="Times" w:eastAsia="Batang" w:hAnsi="Times"/>
      <w:szCs w:val="24"/>
      <w:lang w:val="en-GB" w:eastAsia="en-US"/>
    </w:rPr>
  </w:style>
  <w:style w:type="paragraph" w:customStyle="1" w:styleId="bullet3">
    <w:name w:val="bullet3"/>
    <w:basedOn w:val="text"/>
    <w:qFormat/>
    <w:rsid w:val="002506A3"/>
    <w:pPr>
      <w:numPr>
        <w:ilvl w:val="2"/>
        <w:numId w:val="12"/>
      </w:numPr>
      <w:tabs>
        <w:tab w:val="num" w:pos="360"/>
      </w:tabs>
      <w:ind w:left="0" w:firstLine="0"/>
    </w:pPr>
  </w:style>
  <w:style w:type="paragraph" w:customStyle="1" w:styleId="bullet4">
    <w:name w:val="bullet4"/>
    <w:basedOn w:val="text"/>
    <w:qFormat/>
    <w:rsid w:val="002506A3"/>
    <w:pPr>
      <w:numPr>
        <w:ilvl w:val="3"/>
        <w:numId w:val="12"/>
      </w:numPr>
      <w:tabs>
        <w:tab w:val="num" w:pos="360"/>
      </w:tabs>
      <w:ind w:left="0" w:firstLine="0"/>
    </w:pPr>
  </w:style>
  <w:style w:type="character" w:customStyle="1" w:styleId="bullet2Char">
    <w:name w:val="bullet2 Char"/>
    <w:basedOn w:val="textChar"/>
    <w:link w:val="bullet2"/>
    <w:rsid w:val="002506A3"/>
    <w:rPr>
      <w:rFonts w:ascii="Times" w:eastAsia="Batang" w:hAnsi="Times"/>
      <w:szCs w:val="24"/>
      <w:lang w:val="en-GB" w:eastAsia="en-US"/>
    </w:rPr>
  </w:style>
  <w:style w:type="character" w:customStyle="1" w:styleId="PLChar">
    <w:name w:val="PL Char"/>
    <w:link w:val="PL"/>
    <w:qFormat/>
    <w:rsid w:val="00C839F5"/>
    <w:rPr>
      <w:rFonts w:ascii="Courier New" w:hAnsi="Courier New"/>
      <w:noProof/>
      <w:sz w:val="16"/>
      <w:lang w:val="en-GB" w:eastAsia="en-US"/>
    </w:rPr>
  </w:style>
  <w:style w:type="character" w:styleId="PlaceholderText">
    <w:name w:val="Placeholder Text"/>
    <w:basedOn w:val="DefaultParagraphFont"/>
    <w:uiPriority w:val="99"/>
    <w:semiHidden/>
    <w:rsid w:val="009849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8726457">
      <w:bodyDiv w:val="1"/>
      <w:marLeft w:val="0"/>
      <w:marRight w:val="0"/>
      <w:marTop w:val="0"/>
      <w:marBottom w:val="0"/>
      <w:divBdr>
        <w:top w:val="none" w:sz="0" w:space="0" w:color="auto"/>
        <w:left w:val="none" w:sz="0" w:space="0" w:color="auto"/>
        <w:bottom w:val="none" w:sz="0" w:space="0" w:color="auto"/>
        <w:right w:val="none" w:sz="0" w:space="0" w:color="auto"/>
      </w:divBdr>
    </w:div>
    <w:div w:id="1766026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png"/><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image" Target="media/image11.png"/><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384E3-1D1B-41B3-95A7-6B08DC5BF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1081</Words>
  <Characters>6165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Aijun Cao</cp:lastModifiedBy>
  <cp:revision>3</cp:revision>
  <dcterms:created xsi:type="dcterms:W3CDTF">2018-09-28T07:25:00Z</dcterms:created>
  <dcterms:modified xsi:type="dcterms:W3CDTF">2018-09-28T07:25:00Z</dcterms:modified>
</cp:coreProperties>
</file>